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36" w:rsidRPr="001D74AD" w:rsidRDefault="00A54F36" w:rsidP="00A54F36">
      <w:pPr>
        <w:spacing w:line="220" w:lineRule="atLeast"/>
        <w:jc w:val="left"/>
        <w:rPr>
          <w:rFonts w:ascii="华文行楷" w:eastAsia="华文行楷" w:hAnsiTheme="minorEastAsia"/>
          <w:b w:val="0"/>
          <w:sz w:val="72"/>
        </w:rPr>
      </w:pPr>
      <w:r w:rsidRPr="001D74AD">
        <w:rPr>
          <w:rFonts w:ascii="华文行楷" w:eastAsia="华文行楷" w:hAnsiTheme="minorEastAsia" w:hint="eastAsia"/>
          <w:b w:val="0"/>
          <w:sz w:val="72"/>
        </w:rPr>
        <w:t>潍坊医学院</w:t>
      </w:r>
    </w:p>
    <w:p w:rsidR="00A54F36" w:rsidRPr="001D74AD" w:rsidRDefault="00A54F36" w:rsidP="00A54F36">
      <w:pPr>
        <w:spacing w:line="220" w:lineRule="atLeast"/>
        <w:jc w:val="center"/>
        <w:rPr>
          <w:rFonts w:asciiTheme="minorEastAsia" w:eastAsiaTheme="minorEastAsia" w:hAnsiTheme="minorEastAsia"/>
          <w:b w:val="0"/>
          <w:sz w:val="72"/>
        </w:rPr>
      </w:pPr>
    </w:p>
    <w:p w:rsidR="00A54F36" w:rsidRPr="001D74AD" w:rsidRDefault="00A54F36" w:rsidP="00A54F36">
      <w:pPr>
        <w:spacing w:line="220" w:lineRule="atLeast"/>
        <w:jc w:val="center"/>
        <w:rPr>
          <w:rFonts w:asciiTheme="minorEastAsia" w:eastAsiaTheme="minorEastAsia" w:hAnsiTheme="minorEastAsia"/>
          <w:b w:val="0"/>
          <w:sz w:val="72"/>
        </w:rPr>
      </w:pPr>
    </w:p>
    <w:p w:rsidR="00A54F36" w:rsidRPr="001D74AD" w:rsidRDefault="00A54F36" w:rsidP="00A54F36">
      <w:pPr>
        <w:spacing w:line="220" w:lineRule="atLeast"/>
        <w:jc w:val="center"/>
        <w:rPr>
          <w:rFonts w:asciiTheme="minorEastAsia" w:eastAsiaTheme="minorEastAsia" w:hAnsiTheme="minorEastAsia"/>
          <w:b w:val="0"/>
          <w:sz w:val="72"/>
        </w:rPr>
      </w:pPr>
    </w:p>
    <w:p w:rsidR="00A54F36" w:rsidRPr="001D74AD" w:rsidRDefault="00A54F36" w:rsidP="00A54F36">
      <w:pPr>
        <w:spacing w:line="220" w:lineRule="atLeast"/>
        <w:jc w:val="center"/>
        <w:rPr>
          <w:rFonts w:asciiTheme="minorEastAsia" w:eastAsiaTheme="minorEastAsia" w:hAnsiTheme="minorEastAsia"/>
          <w:b w:val="0"/>
          <w:sz w:val="72"/>
        </w:rPr>
      </w:pPr>
    </w:p>
    <w:p w:rsidR="00A54F36" w:rsidRPr="001D74AD" w:rsidRDefault="00CE6407" w:rsidP="00A54F36">
      <w:pPr>
        <w:spacing w:line="600" w:lineRule="auto"/>
        <w:jc w:val="center"/>
        <w:rPr>
          <w:rFonts w:asciiTheme="minorEastAsia" w:eastAsiaTheme="minorEastAsia" w:hAnsiTheme="minorEastAsia"/>
          <w:sz w:val="72"/>
        </w:rPr>
      </w:pPr>
      <w:r w:rsidRPr="001D74AD">
        <w:rPr>
          <w:rFonts w:asciiTheme="minorEastAsia" w:eastAsiaTheme="minorEastAsia" w:hAnsiTheme="minorEastAsia" w:hint="eastAsia"/>
          <w:sz w:val="72"/>
        </w:rPr>
        <w:t>临床教学</w:t>
      </w:r>
      <w:r w:rsidR="00ED7995">
        <w:rPr>
          <w:rFonts w:asciiTheme="minorEastAsia" w:eastAsiaTheme="minorEastAsia" w:hAnsiTheme="minorEastAsia" w:hint="eastAsia"/>
          <w:sz w:val="72"/>
        </w:rPr>
        <w:t>管理</w:t>
      </w:r>
      <w:r w:rsidR="00A54F36" w:rsidRPr="001D74AD">
        <w:rPr>
          <w:rFonts w:asciiTheme="minorEastAsia" w:eastAsiaTheme="minorEastAsia" w:hAnsiTheme="minorEastAsia" w:hint="eastAsia"/>
          <w:sz w:val="72"/>
        </w:rPr>
        <w:t>规范</w:t>
      </w:r>
    </w:p>
    <w:p w:rsidR="00A54F36" w:rsidRPr="001D74AD" w:rsidRDefault="00A54F36" w:rsidP="00A54F36">
      <w:pPr>
        <w:spacing w:line="220" w:lineRule="atLeast"/>
        <w:rPr>
          <w:rFonts w:asciiTheme="minorEastAsia" w:eastAsiaTheme="minorEastAsia" w:hAnsiTheme="minorEastAsia"/>
          <w:b w:val="0"/>
          <w:sz w:val="72"/>
        </w:rPr>
      </w:pPr>
    </w:p>
    <w:p w:rsidR="00A54F36" w:rsidRPr="001D74AD" w:rsidRDefault="00A54F36" w:rsidP="00A54F36">
      <w:pPr>
        <w:spacing w:line="220" w:lineRule="atLeast"/>
        <w:rPr>
          <w:rFonts w:asciiTheme="minorEastAsia" w:eastAsiaTheme="minorEastAsia" w:hAnsiTheme="minorEastAsia"/>
          <w:b w:val="0"/>
          <w:sz w:val="72"/>
        </w:rPr>
      </w:pPr>
    </w:p>
    <w:p w:rsidR="00A54F36" w:rsidRPr="001D74AD" w:rsidRDefault="00A54F36" w:rsidP="00A54F36">
      <w:pPr>
        <w:spacing w:line="220" w:lineRule="atLeast"/>
        <w:rPr>
          <w:rFonts w:asciiTheme="minorEastAsia" w:eastAsiaTheme="minorEastAsia" w:hAnsiTheme="minorEastAsia"/>
          <w:b w:val="0"/>
          <w:sz w:val="72"/>
        </w:rPr>
      </w:pPr>
    </w:p>
    <w:p w:rsidR="00A54F36" w:rsidRPr="001D74AD" w:rsidRDefault="00A54F36" w:rsidP="00DB0126">
      <w:pPr>
        <w:spacing w:line="600" w:lineRule="auto"/>
        <w:jc w:val="center"/>
        <w:rPr>
          <w:rFonts w:asciiTheme="minorEastAsia" w:eastAsiaTheme="minorEastAsia" w:hAnsiTheme="minorEastAsia"/>
          <w:sz w:val="40"/>
          <w:szCs w:val="32"/>
        </w:rPr>
      </w:pPr>
    </w:p>
    <w:p w:rsidR="00A54F36" w:rsidRPr="001D74AD" w:rsidRDefault="00A54F36" w:rsidP="00DB0126">
      <w:pPr>
        <w:spacing w:line="600" w:lineRule="auto"/>
        <w:jc w:val="center"/>
        <w:rPr>
          <w:rFonts w:asciiTheme="minorEastAsia" w:eastAsiaTheme="minorEastAsia" w:hAnsiTheme="minorEastAsia"/>
          <w:sz w:val="40"/>
          <w:szCs w:val="32"/>
        </w:rPr>
      </w:pPr>
    </w:p>
    <w:p w:rsidR="00A54F36" w:rsidRPr="001D74AD" w:rsidRDefault="00A54F36" w:rsidP="00DB0126">
      <w:pPr>
        <w:spacing w:line="600" w:lineRule="auto"/>
        <w:jc w:val="center"/>
        <w:rPr>
          <w:rFonts w:asciiTheme="minorEastAsia" w:eastAsiaTheme="minorEastAsia" w:hAnsiTheme="minorEastAsia"/>
          <w:sz w:val="40"/>
          <w:szCs w:val="32"/>
        </w:rPr>
      </w:pPr>
    </w:p>
    <w:p w:rsidR="00A54F36" w:rsidRPr="001D74AD" w:rsidRDefault="00A54F36" w:rsidP="00DB0126">
      <w:pPr>
        <w:spacing w:line="600" w:lineRule="auto"/>
        <w:jc w:val="center"/>
        <w:rPr>
          <w:rFonts w:asciiTheme="minorEastAsia" w:eastAsiaTheme="minorEastAsia" w:hAnsiTheme="minorEastAsia"/>
          <w:sz w:val="40"/>
          <w:szCs w:val="32"/>
        </w:rPr>
      </w:pPr>
      <w:r w:rsidRPr="001D74AD">
        <w:rPr>
          <w:rFonts w:asciiTheme="minorEastAsia" w:eastAsiaTheme="minorEastAsia" w:hAnsiTheme="minorEastAsia" w:hint="eastAsia"/>
          <w:sz w:val="40"/>
          <w:szCs w:val="32"/>
        </w:rPr>
        <w:t>医院管理处</w:t>
      </w:r>
    </w:p>
    <w:p w:rsidR="00A54F36" w:rsidRPr="001D74AD" w:rsidRDefault="00A54F36" w:rsidP="00DB0126">
      <w:pPr>
        <w:spacing w:line="600" w:lineRule="auto"/>
        <w:jc w:val="center"/>
        <w:rPr>
          <w:rFonts w:asciiTheme="minorEastAsia" w:eastAsiaTheme="minorEastAsia" w:hAnsiTheme="minorEastAsia"/>
          <w:sz w:val="40"/>
          <w:szCs w:val="32"/>
        </w:rPr>
      </w:pPr>
      <w:r w:rsidRPr="001D74AD">
        <w:rPr>
          <w:rFonts w:asciiTheme="minorEastAsia" w:eastAsiaTheme="minorEastAsia" w:hAnsiTheme="minorEastAsia" w:hint="eastAsia"/>
          <w:sz w:val="40"/>
          <w:szCs w:val="32"/>
        </w:rPr>
        <w:t>2018年3月</w:t>
      </w:r>
    </w:p>
    <w:p w:rsidR="00A54F36" w:rsidRPr="001D74AD" w:rsidRDefault="00A54F36" w:rsidP="00DB0126">
      <w:pPr>
        <w:spacing w:line="600" w:lineRule="auto"/>
        <w:jc w:val="center"/>
        <w:rPr>
          <w:rFonts w:asciiTheme="minorEastAsia" w:eastAsiaTheme="minorEastAsia" w:hAnsiTheme="minorEastAsia"/>
          <w:sz w:val="40"/>
          <w:szCs w:val="32"/>
        </w:rPr>
      </w:pPr>
    </w:p>
    <w:p w:rsidR="00A54F36" w:rsidRPr="001D74AD" w:rsidRDefault="00A54F36" w:rsidP="00DB012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C7690B" w:rsidRPr="001D74AD" w:rsidRDefault="00DB0126" w:rsidP="00DB012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lastRenderedPageBreak/>
        <w:t>为进一步</w:t>
      </w:r>
      <w:r w:rsidR="00B550A5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明确临床教学标准，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规范临床教学</w:t>
      </w:r>
      <w:r w:rsidR="006408C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工作流程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="00AB6276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完善临床教学评价体系，</w:t>
      </w:r>
      <w:r w:rsidR="000807B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不断提高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我校</w:t>
      </w:r>
      <w:r w:rsidR="006408C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实践教学水平和人才培养质量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="006408C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参照上级和学校有关要求，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特制定本规范。</w:t>
      </w:r>
    </w:p>
    <w:p w:rsidR="00133147" w:rsidRPr="001D74AD" w:rsidRDefault="00C7690B" w:rsidP="00DB012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一、</w:t>
      </w:r>
      <w:r w:rsidR="007366FB" w:rsidRPr="001D74AD">
        <w:rPr>
          <w:rFonts w:asciiTheme="minorEastAsia" w:eastAsiaTheme="minorEastAsia" w:hAnsiTheme="minorEastAsia" w:hint="eastAsia"/>
          <w:sz w:val="24"/>
          <w:szCs w:val="24"/>
        </w:rPr>
        <w:t>临床理论课教学</w:t>
      </w:r>
    </w:p>
    <w:p w:rsidR="007366FB" w:rsidRPr="001D74AD" w:rsidRDefault="00133147" w:rsidP="00DB012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（一）</w:t>
      </w:r>
      <w:r w:rsidR="007366FB" w:rsidRPr="001D74AD">
        <w:rPr>
          <w:rFonts w:asciiTheme="minorEastAsia" w:eastAsiaTheme="minorEastAsia" w:hAnsiTheme="minorEastAsia" w:hint="eastAsia"/>
          <w:sz w:val="24"/>
          <w:szCs w:val="24"/>
        </w:rPr>
        <w:t>备课</w:t>
      </w:r>
      <w:r w:rsidRPr="001D74AD">
        <w:rPr>
          <w:rFonts w:asciiTheme="minorEastAsia" w:eastAsiaTheme="minorEastAsia" w:hAnsiTheme="minorEastAsia" w:hint="eastAsia"/>
          <w:sz w:val="24"/>
          <w:szCs w:val="24"/>
        </w:rPr>
        <w:t>：包括</w:t>
      </w:r>
      <w:r w:rsidR="00E90DD8" w:rsidRPr="001D74AD">
        <w:rPr>
          <w:rFonts w:asciiTheme="minorEastAsia" w:eastAsiaTheme="minorEastAsia" w:hAnsiTheme="minorEastAsia" w:hint="eastAsia"/>
          <w:sz w:val="24"/>
          <w:szCs w:val="24"/>
        </w:rPr>
        <w:t>集体备课</w:t>
      </w:r>
      <w:r w:rsidRPr="001D74AD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E90DD8" w:rsidRPr="001D74AD">
        <w:rPr>
          <w:rFonts w:asciiTheme="minorEastAsia" w:eastAsiaTheme="minorEastAsia" w:hAnsiTheme="minorEastAsia" w:hint="eastAsia"/>
          <w:sz w:val="24"/>
          <w:szCs w:val="24"/>
        </w:rPr>
        <w:t>个人备课</w:t>
      </w:r>
    </w:p>
    <w:p w:rsidR="009122BD" w:rsidRPr="001D74AD" w:rsidRDefault="009122BD" w:rsidP="005971CB">
      <w:pPr>
        <w:pStyle w:val="a5"/>
        <w:numPr>
          <w:ilvl w:val="0"/>
          <w:numId w:val="16"/>
        </w:numPr>
        <w:tabs>
          <w:tab w:val="num" w:pos="0"/>
        </w:tabs>
        <w:spacing w:line="440" w:lineRule="exact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集体备课：</w:t>
      </w:r>
      <w:r w:rsidR="00C855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按备课的顺序，可分为三个阶段：总体</w:t>
      </w:r>
      <w:r w:rsidR="006F7D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备课、单元（章节）备课、课时备课，每学期开学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前由教研室制定集体备课计划</w:t>
      </w:r>
      <w:r w:rsidR="006F7D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（附件1）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9122BD" w:rsidRPr="001D74AD" w:rsidRDefault="00051EDF" w:rsidP="002D58E4">
      <w:pPr>
        <w:pStyle w:val="a5"/>
        <w:numPr>
          <w:ilvl w:val="0"/>
          <w:numId w:val="5"/>
        </w:numPr>
        <w:tabs>
          <w:tab w:val="num" w:pos="0"/>
        </w:tabs>
        <w:spacing w:line="440" w:lineRule="exact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总体</w:t>
      </w:r>
      <w:r w:rsidR="00C200D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（学期/学年）</w:t>
      </w:r>
      <w:r w:rsidR="006F7D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备课：教研室</w:t>
      </w:r>
      <w:r w:rsidR="009122B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对一学期或阶段教学的总体安排，</w:t>
      </w:r>
      <w:r w:rsidR="006F7D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每学期开学前组织一次，</w:t>
      </w:r>
      <w:r w:rsidR="009122B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一般由教研室主任或教学秘书主持，</w:t>
      </w:r>
      <w:r w:rsidR="006F7D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原则上</w:t>
      </w:r>
      <w:r w:rsidR="007C131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要求所有教师参加，</w:t>
      </w:r>
      <w:r w:rsidR="009122B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撰写学期教案</w:t>
      </w:r>
      <w:r w:rsidR="001E256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（附件</w:t>
      </w:r>
      <w:r w:rsidR="006F7D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2</w:t>
      </w:r>
      <w:r w:rsidR="001E256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="00D94FE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及</w:t>
      </w:r>
      <w:r w:rsidR="006E1950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集体</w:t>
      </w:r>
      <w:r w:rsidR="00D94FE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备课记录</w:t>
      </w:r>
      <w:r w:rsidR="009122B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（附件</w:t>
      </w:r>
      <w:r w:rsidR="006F7D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3</w:t>
      </w:r>
      <w:r w:rsidR="009122B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="002D58E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  <w:r w:rsidR="009122B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内容有两部分：</w:t>
      </w:r>
      <w:r w:rsidR="00DA182F" w:rsidRPr="001D74AD">
        <w:rPr>
          <w:rFonts w:asciiTheme="minorEastAsia" w:eastAsiaTheme="minorEastAsia" w:hAnsiTheme="minorEastAsia"/>
          <w:b w:val="0"/>
          <w:sz w:val="24"/>
          <w:szCs w:val="24"/>
        </w:rPr>
        <w:fldChar w:fldCharType="begin"/>
      </w:r>
      <w:r w:rsidR="009122BD" w:rsidRPr="001D74AD">
        <w:rPr>
          <w:rFonts w:asciiTheme="minorEastAsia" w:eastAsiaTheme="minorEastAsia" w:hAnsiTheme="minorEastAsia"/>
          <w:b w:val="0"/>
          <w:sz w:val="24"/>
          <w:szCs w:val="24"/>
        </w:rPr>
        <w:instrText xml:space="preserve"> </w:instrText>
      </w:r>
      <w:r w:rsidR="009122B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instrText>eq \o\ac(○,</w:instrText>
      </w:r>
      <w:r w:rsidR="009122BD" w:rsidRPr="001D74AD">
        <w:rPr>
          <w:rFonts w:ascii="宋体" w:eastAsiaTheme="minorEastAsia" w:hAnsiTheme="minorEastAsia" w:hint="eastAsia"/>
          <w:b w:val="0"/>
          <w:position w:val="3"/>
          <w:sz w:val="16"/>
          <w:szCs w:val="24"/>
        </w:rPr>
        <w:instrText>1</w:instrText>
      </w:r>
      <w:r w:rsidR="009122B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instrText>)</w:instrText>
      </w:r>
      <w:r w:rsidR="00DA182F" w:rsidRPr="001D74AD">
        <w:rPr>
          <w:rFonts w:asciiTheme="minorEastAsia" w:eastAsiaTheme="minorEastAsia" w:hAnsiTheme="minorEastAsia"/>
          <w:b w:val="0"/>
          <w:sz w:val="24"/>
          <w:szCs w:val="24"/>
        </w:rPr>
        <w:fldChar w:fldCharType="end"/>
      </w:r>
      <w:r w:rsidR="009122B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说明部分，包括学生基本情况简要分析，本学期</w:t>
      </w:r>
      <w:r w:rsidR="006E1950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/学年</w:t>
      </w:r>
      <w:r w:rsidR="009122B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的教学任务和要求，以及指导思想，教学改革的措施等。</w:t>
      </w:r>
      <w:r w:rsidR="00DA182F" w:rsidRPr="001D74AD">
        <w:rPr>
          <w:rFonts w:asciiTheme="minorEastAsia" w:eastAsiaTheme="minorEastAsia" w:hAnsiTheme="minorEastAsia"/>
          <w:b w:val="0"/>
          <w:sz w:val="24"/>
          <w:szCs w:val="24"/>
        </w:rPr>
        <w:fldChar w:fldCharType="begin"/>
      </w:r>
      <w:r w:rsidR="009122BD" w:rsidRPr="001D74AD">
        <w:rPr>
          <w:rFonts w:asciiTheme="minorEastAsia" w:eastAsiaTheme="minorEastAsia" w:hAnsiTheme="minorEastAsia"/>
          <w:b w:val="0"/>
          <w:sz w:val="24"/>
          <w:szCs w:val="24"/>
        </w:rPr>
        <w:instrText xml:space="preserve"> </w:instrText>
      </w:r>
      <w:r w:rsidR="009122B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instrText>eq \o\ac(○,</w:instrText>
      </w:r>
      <w:r w:rsidR="009122BD" w:rsidRPr="001D74AD">
        <w:rPr>
          <w:rFonts w:ascii="宋体" w:eastAsiaTheme="minorEastAsia" w:hAnsiTheme="minorEastAsia" w:hint="eastAsia"/>
          <w:b w:val="0"/>
          <w:position w:val="3"/>
          <w:sz w:val="16"/>
          <w:szCs w:val="24"/>
        </w:rPr>
        <w:instrText>2</w:instrText>
      </w:r>
      <w:r w:rsidR="009122B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instrText>)</w:instrText>
      </w:r>
      <w:r w:rsidR="00DA182F" w:rsidRPr="001D74AD">
        <w:rPr>
          <w:rFonts w:asciiTheme="minorEastAsia" w:eastAsiaTheme="minorEastAsia" w:hAnsiTheme="minorEastAsia"/>
          <w:b w:val="0"/>
          <w:sz w:val="24"/>
          <w:szCs w:val="24"/>
        </w:rPr>
        <w:fldChar w:fldCharType="end"/>
      </w:r>
      <w:r w:rsidR="009122B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计划安排，包括课序、教学周数、教学时间、课内外实践性环节（见习）的安排；考查、考试及辅导的安排；教材、参考书、教具等。</w:t>
      </w:r>
    </w:p>
    <w:p w:rsidR="009122BD" w:rsidRPr="001D74AD" w:rsidRDefault="009122BD" w:rsidP="002D58E4">
      <w:pPr>
        <w:pStyle w:val="a5"/>
        <w:numPr>
          <w:ilvl w:val="0"/>
          <w:numId w:val="5"/>
        </w:numPr>
        <w:tabs>
          <w:tab w:val="num" w:pos="0"/>
        </w:tabs>
        <w:spacing w:line="440" w:lineRule="exact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单元（章节）备课：是在总体备课基础上进行的，按照章节制定出计划，内容包括：授课名称、教学目的、章节中的重点、难点、课时划分、教具准备等，</w:t>
      </w:r>
      <w:r w:rsidR="002D58E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由</w:t>
      </w:r>
      <w:r w:rsidR="00D94FE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教研室主任或教学</w:t>
      </w:r>
      <w:r w:rsidR="006F7D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小组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于本章节授课前组织，结束后撰写单元教案</w:t>
      </w:r>
      <w:r w:rsidR="001E256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（附件</w:t>
      </w:r>
      <w:r w:rsidR="006F7D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4</w:t>
      </w:r>
      <w:r w:rsidR="001E256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="00D94FE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及集体备课记录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9122BD" w:rsidRPr="001D74AD" w:rsidRDefault="009122BD" w:rsidP="002D58E4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课时备课：</w:t>
      </w:r>
      <w:r w:rsidR="006827E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由教研室主任或教学小组组织，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由授课教师撰写课时教案</w:t>
      </w:r>
      <w:r w:rsidR="002D58E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（附件</w:t>
      </w:r>
      <w:r w:rsidR="006F7D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5</w:t>
      </w:r>
      <w:r w:rsidR="002D58E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="001E256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、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讲稿（附件</w:t>
      </w:r>
      <w:r w:rsidR="006F7D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6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="001E256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及集体备课记录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133147" w:rsidRPr="001D74AD" w:rsidRDefault="00133147" w:rsidP="005971CB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个人备课</w:t>
      </w:r>
    </w:p>
    <w:p w:rsidR="00133147" w:rsidRPr="001D74AD" w:rsidRDefault="00133147" w:rsidP="00C7690B">
      <w:pPr>
        <w:pStyle w:val="a5"/>
        <w:numPr>
          <w:ilvl w:val="0"/>
          <w:numId w:val="3"/>
        </w:numPr>
        <w:tabs>
          <w:tab w:val="num" w:pos="0"/>
        </w:tabs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教师在接到授课任务后，必须认真备课，熟读教材，并对照以往教材，了解新教材的内容有哪些变化和进展。</w:t>
      </w:r>
    </w:p>
    <w:p w:rsidR="00133147" w:rsidRPr="001D74AD" w:rsidRDefault="00133147" w:rsidP="00C7690B">
      <w:pPr>
        <w:pStyle w:val="a5"/>
        <w:numPr>
          <w:ilvl w:val="0"/>
          <w:numId w:val="3"/>
        </w:numPr>
        <w:tabs>
          <w:tab w:val="num" w:pos="0"/>
        </w:tabs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教师要在熟悉教学内容后，结合课程标准的要求，找出授课章节的知识点，明确每一章节的基本要求、重点和难点。然后确定所讲本章节内容中，应该让学生掌握、熟悉、了解的三个层次。</w:t>
      </w:r>
    </w:p>
    <w:p w:rsidR="00133147" w:rsidRPr="001D74AD" w:rsidRDefault="00133147" w:rsidP="00C7690B">
      <w:pPr>
        <w:pStyle w:val="a5"/>
        <w:numPr>
          <w:ilvl w:val="0"/>
          <w:numId w:val="3"/>
        </w:numPr>
        <w:tabs>
          <w:tab w:val="num" w:pos="0"/>
        </w:tabs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教师在备课同时，可以参考本专业相关参考书和有关资料，以及临床典型病例，适当充实到讲授内容当中，尤其新进展、新技术应在授课中得到反映。</w:t>
      </w:r>
    </w:p>
    <w:p w:rsidR="00133147" w:rsidRPr="001D74AD" w:rsidRDefault="00C7690B" w:rsidP="00C7690B">
      <w:pPr>
        <w:pStyle w:val="a5"/>
        <w:numPr>
          <w:ilvl w:val="0"/>
          <w:numId w:val="3"/>
        </w:numPr>
        <w:tabs>
          <w:tab w:val="num" w:pos="0"/>
        </w:tabs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每学年</w:t>
      </w:r>
      <w:r w:rsidR="0014722F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均需</w:t>
      </w:r>
      <w:r w:rsidR="00B444E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撰写</w:t>
      </w:r>
      <w:r w:rsidR="0014722F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课时</w:t>
      </w:r>
      <w:r w:rsidR="0013314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教案和讲稿，制作成多媒体课件。</w:t>
      </w:r>
    </w:p>
    <w:p w:rsidR="009122BD" w:rsidRPr="001D74AD" w:rsidRDefault="00E90DD8" w:rsidP="00E90DD8">
      <w:pPr>
        <w:tabs>
          <w:tab w:val="num" w:pos="0"/>
        </w:tabs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（二）试讲</w:t>
      </w:r>
    </w:p>
    <w:p w:rsidR="007C1314" w:rsidRPr="001D74AD" w:rsidRDefault="007C1314" w:rsidP="00B93C97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lastRenderedPageBreak/>
        <w:t>目的：</w:t>
      </w:r>
      <w:r w:rsidR="00E90DD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试讲是培养教师的重要手段，其意义是检查和督促新教师的授课效果。</w:t>
      </w:r>
    </w:p>
    <w:p w:rsidR="00E90DD8" w:rsidRPr="001D74AD" w:rsidRDefault="00E90DD8" w:rsidP="00B93C97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内容</w:t>
      </w:r>
      <w:r w:rsidR="007C131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：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包括检查新教师授课内容是否重点突出、条理清楚，讲课的声音及语速是否合</w:t>
      </w:r>
      <w:r w:rsidR="007C131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适，板书的规范和多媒体课件的质量，教师的仪表，时间的把握以及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能否师生互动等。</w:t>
      </w:r>
    </w:p>
    <w:p w:rsidR="00E90DD8" w:rsidRPr="001D74AD" w:rsidRDefault="00E90DD8" w:rsidP="00B93C97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要求：年轻教师</w:t>
      </w:r>
      <w:r w:rsidR="007C131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包括首次承担教学任务或首次承担某章节内容前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都要经过试讲。试讲教师要事先写好教案、讲稿、制作好多媒体课件，向教研室主任或教学秘书汇报，约定试讲时间。</w:t>
      </w:r>
    </w:p>
    <w:p w:rsidR="00E90DD8" w:rsidRPr="001D74AD" w:rsidRDefault="007C1314" w:rsidP="00B93C97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组织</w:t>
      </w:r>
      <w:r w:rsidR="00E90DD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：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由教研室主任或教学秘书负责，每学期根据本教研室新教师情况，确定试讲人员及内容，</w:t>
      </w:r>
      <w:r w:rsidR="00E90DD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邀请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教学督导组专家</w:t>
      </w:r>
      <w:r w:rsidR="00E90DD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，组织教研室相关教师参加。</w:t>
      </w:r>
      <w:r w:rsidR="007940A5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填写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试讲</w:t>
      </w:r>
      <w:r w:rsidR="00E90DD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记录</w:t>
      </w:r>
      <w:r w:rsidR="00EE371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（附件</w:t>
      </w:r>
      <w:r w:rsidR="006F7D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7</w:t>
      </w:r>
      <w:r w:rsidR="00EE371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及</w:t>
      </w:r>
      <w:r w:rsidR="008A4F66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《</w:t>
      </w:r>
      <w:r w:rsidR="008C1E5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潍坊医学院新进教师确认讲课资格评分表</w:t>
      </w:r>
      <w:r w:rsidR="008A4F66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》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（附件</w:t>
      </w:r>
      <w:r w:rsidR="006F7D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8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="007940A5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，试讲的结</w:t>
      </w:r>
      <w:r w:rsidR="00E90DD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果反馈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试讲</w:t>
      </w:r>
      <w:r w:rsidR="00E90DD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本人。</w:t>
      </w:r>
    </w:p>
    <w:p w:rsidR="008A6908" w:rsidRPr="001D74AD" w:rsidRDefault="0011694B" w:rsidP="00B93C97">
      <w:pPr>
        <w:pStyle w:val="a5"/>
        <w:numPr>
          <w:ilvl w:val="0"/>
          <w:numId w:val="10"/>
        </w:numPr>
        <w:tabs>
          <w:tab w:val="num" w:pos="0"/>
        </w:tabs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课堂教学质量评价</w:t>
      </w:r>
    </w:p>
    <w:p w:rsidR="00133147" w:rsidRPr="001D74AD" w:rsidRDefault="0011694B" w:rsidP="00B93C97">
      <w:pPr>
        <w:spacing w:line="360" w:lineRule="auto"/>
        <w:ind w:firstLineChars="200" w:firstLine="48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根据《潍坊医学院课堂教学质量评价实施办法》（潍医教字</w:t>
      </w:r>
      <w:r w:rsidR="00DC043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[2016]</w:t>
      </w:r>
      <w:r w:rsidR="00B93C9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14号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="00B93C9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，对临床教师的课堂教学评价做以下统一规定：</w:t>
      </w:r>
    </w:p>
    <w:p w:rsidR="00B93C97" w:rsidRPr="001D74AD" w:rsidRDefault="00B93C97" w:rsidP="00B93C97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课堂教学质量评价由学生评价、同行评价、督导专家评价、管理人员评价</w:t>
      </w:r>
      <w:r w:rsidR="00C30BF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和教师评学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构成。</w:t>
      </w:r>
    </w:p>
    <w:p w:rsidR="00B93C97" w:rsidRPr="001D74AD" w:rsidRDefault="00B93C97" w:rsidP="00B93C97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评价方法：</w:t>
      </w:r>
    </w:p>
    <w:p w:rsidR="00B93C97" w:rsidRPr="001D74AD" w:rsidRDefault="00DA0EA6" w:rsidP="004A5089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学生评价：</w:t>
      </w:r>
      <w:r w:rsidR="00B93C9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学生</w:t>
      </w:r>
      <w:r w:rsidR="00EE371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在每学期教师</w:t>
      </w:r>
      <w:r w:rsidR="00F626D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结束</w:t>
      </w:r>
      <w:r w:rsidR="00EE371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授课</w:t>
      </w:r>
      <w:r w:rsidR="00F626D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任务</w:t>
      </w:r>
      <w:r w:rsidR="00EE371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后即时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、随堂评价，由科教科负责随堂发放、收回并统计</w:t>
      </w:r>
      <w:r w:rsidR="00EE371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《</w:t>
      </w:r>
      <w:r w:rsidR="00EE3712" w:rsidRPr="001D74AD">
        <w:rPr>
          <w:rFonts w:asciiTheme="minorEastAsia" w:eastAsiaTheme="minorEastAsia" w:hAnsiTheme="minorEastAsia"/>
          <w:b w:val="0"/>
          <w:sz w:val="24"/>
          <w:szCs w:val="24"/>
        </w:rPr>
        <w:t>潍坊医学院课堂教学质量学生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评价表</w:t>
      </w:r>
      <w:r w:rsidR="00EE371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》（附件</w:t>
      </w:r>
      <w:r w:rsidR="006F7D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9</w:t>
      </w:r>
      <w:r w:rsidR="00EE371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EE3712" w:rsidRPr="001D74AD" w:rsidRDefault="00C30BFB" w:rsidP="004A5089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同行评价：每学年</w:t>
      </w:r>
      <w:r w:rsidR="00EE371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进行一次，</w:t>
      </w:r>
      <w:r w:rsidR="002A764F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由科教科负责组织，</w:t>
      </w:r>
      <w:r w:rsidR="00EE371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对本学年承担理论教学任务的</w:t>
      </w:r>
      <w:r w:rsidR="00A81000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每位</w:t>
      </w:r>
      <w:r w:rsidR="00EE371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本院教师进行评价，填写《潍坊医学院课堂教学质量同行评价表》（附件</w:t>
      </w:r>
      <w:r w:rsidR="006F7D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10</w:t>
      </w:r>
      <w:r w:rsidR="00EE371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="00A81000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A81000" w:rsidRPr="001D74AD" w:rsidRDefault="00A81000" w:rsidP="004A5089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督导专家评价：督导专家按照学期听课计划，在每次听课结束后，及时给予形成性评价；每学年针对每位授课教师填写一次《潍坊医学院课堂教学质量督导专家评价表》（附件</w:t>
      </w:r>
      <w:r w:rsidR="006F7D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11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）。</w:t>
      </w:r>
    </w:p>
    <w:p w:rsidR="00A81000" w:rsidRPr="001D74AD" w:rsidRDefault="00A81000" w:rsidP="004A5089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管理人员评价：分管教学的</w:t>
      </w:r>
      <w:r w:rsidR="003E3F2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医院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领导和教学管理人员按照学期听课计划，</w:t>
      </w:r>
      <w:r w:rsidR="00EF3E6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听课后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填写《潍坊医学院课堂教学质量</w:t>
      </w:r>
      <w:r w:rsidR="00831445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管理人员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评价表》（附件</w:t>
      </w:r>
      <w:r w:rsidR="006F7D1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12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）。</w:t>
      </w:r>
    </w:p>
    <w:p w:rsidR="00C30BFB" w:rsidRPr="001D74AD" w:rsidRDefault="00EF3E6C" w:rsidP="004A5089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教师评学：每学年进行一次，以承担本学年</w:t>
      </w:r>
      <w:r w:rsidR="00C30BF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教学任务的教师为评价主体，</w:t>
      </w:r>
      <w:r w:rsidR="007D5D2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填写《潍坊医学院课堂教学质量教师评学</w:t>
      </w:r>
      <w:r w:rsidR="00C904D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评价</w:t>
      </w:r>
      <w:r w:rsidR="007D5D2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表》（附件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13</w:t>
      </w:r>
      <w:r w:rsidR="007D5D2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4A5089" w:rsidRPr="001D74AD" w:rsidRDefault="007D5D2E" w:rsidP="004A5089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lastRenderedPageBreak/>
        <w:t>每学年结束后，科教科负责收集、汇总以上五</w:t>
      </w:r>
      <w:r w:rsidR="00522F2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类评价表。</w:t>
      </w:r>
      <w:r w:rsidR="00AA7C75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对本学年承担理论教学任务的每位教师进行综合评价，实行百分制，各类评价结果所占权重为：学生评价占60%，同行评价占20%，督导专家评价占20%</w:t>
      </w:r>
      <w:r w:rsidR="00D2409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，管理人员评价作为定性评价参考，最后将百分制综合得分转化为等级制：</w:t>
      </w:r>
      <w:r w:rsidR="00D24099" w:rsidRPr="001D74AD">
        <w:rPr>
          <w:rFonts w:asciiTheme="minorEastAsia" w:eastAsiaTheme="minorEastAsia" w:hAnsiTheme="minorEastAsia"/>
          <w:b w:val="0"/>
          <w:sz w:val="24"/>
          <w:szCs w:val="24"/>
        </w:rPr>
        <w:t>优（≥90分）</w:t>
      </w:r>
      <w:r w:rsidR="00D2409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="00D24099" w:rsidRPr="001D74AD">
        <w:rPr>
          <w:rFonts w:asciiTheme="minorEastAsia" w:eastAsiaTheme="minorEastAsia" w:hAnsiTheme="minorEastAsia"/>
          <w:b w:val="0"/>
          <w:sz w:val="24"/>
          <w:szCs w:val="24"/>
        </w:rPr>
        <w:t>良（75～</w:t>
      </w:r>
      <w:r w:rsidR="00D2409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89</w:t>
      </w:r>
      <w:r w:rsidR="00D24099" w:rsidRPr="001D74AD">
        <w:rPr>
          <w:rFonts w:asciiTheme="minorEastAsia" w:eastAsiaTheme="minorEastAsia" w:hAnsiTheme="minorEastAsia"/>
          <w:b w:val="0"/>
          <w:sz w:val="24"/>
          <w:szCs w:val="24"/>
        </w:rPr>
        <w:t>分），中（60～</w:t>
      </w:r>
      <w:r w:rsidR="00D2409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74</w:t>
      </w:r>
      <w:r w:rsidR="00D24099" w:rsidRPr="001D74AD">
        <w:rPr>
          <w:rFonts w:asciiTheme="minorEastAsia" w:eastAsiaTheme="minorEastAsia" w:hAnsiTheme="minorEastAsia"/>
          <w:b w:val="0"/>
          <w:sz w:val="24"/>
          <w:szCs w:val="24"/>
        </w:rPr>
        <w:t>分），差（&lt;60分）</w:t>
      </w:r>
      <w:r w:rsidR="00D2409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，并将结果反馈给教师本人。</w:t>
      </w:r>
      <w:r w:rsidR="00522F2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汇总《潍坊医</w:t>
      </w:r>
      <w:r w:rsidR="006B0D6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学院课堂教学质量教师评学评价表》并发至医院管理处，由医院管理处</w:t>
      </w:r>
      <w:r w:rsidR="007708B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通报各相关部门</w:t>
      </w:r>
      <w:r w:rsidR="00522F2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B33CCB" w:rsidRPr="001D74AD" w:rsidRDefault="00D24099" w:rsidP="00133147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课堂教学质量评价结果是教师教学工作考核的重要依据，也是学校教学奖励、评优评先的重要参考依据。</w:t>
      </w:r>
    </w:p>
    <w:p w:rsidR="008A6908" w:rsidRPr="001D74AD" w:rsidRDefault="003E3F29" w:rsidP="003E3F29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听课管理规定</w:t>
      </w:r>
    </w:p>
    <w:p w:rsidR="003E3F29" w:rsidRPr="001D74AD" w:rsidRDefault="003E3F29" w:rsidP="003E3F29">
      <w:pPr>
        <w:spacing w:line="360" w:lineRule="auto"/>
        <w:ind w:firstLineChars="200" w:firstLine="48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根据《潍坊医学院听课管理规定》（潍医教字</w:t>
      </w:r>
      <w:r w:rsidR="00DC043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[2017]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51号），对听课做以下统一规定：</w:t>
      </w:r>
    </w:p>
    <w:p w:rsidR="005971CB" w:rsidRPr="001D74AD" w:rsidRDefault="005971CB" w:rsidP="005971CB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听课人员任务和要求：</w:t>
      </w:r>
    </w:p>
    <w:p w:rsidR="003E3F29" w:rsidRPr="001D74AD" w:rsidRDefault="003E3F29" w:rsidP="005971CB">
      <w:pPr>
        <w:pStyle w:val="a5"/>
        <w:numPr>
          <w:ilvl w:val="0"/>
          <w:numId w:val="15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分管教学的医院领导和教学管理人员每学期听课不少于6次，通过听课主要了解教师教学水平、教学规范和学生学习秩序情况，检查教学环境与教学设施等保障情况。</w:t>
      </w:r>
    </w:p>
    <w:p w:rsidR="005971CB" w:rsidRPr="001D74AD" w:rsidRDefault="005971CB" w:rsidP="005971CB">
      <w:pPr>
        <w:pStyle w:val="a5"/>
        <w:numPr>
          <w:ilvl w:val="0"/>
          <w:numId w:val="15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督导专家每学年对承担教学任务的</w:t>
      </w:r>
      <w:r w:rsidR="005914D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每位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教师听课不少于1次。</w:t>
      </w:r>
    </w:p>
    <w:p w:rsidR="003E3F29" w:rsidRPr="001D74AD" w:rsidRDefault="003E3F29" w:rsidP="005971CB">
      <w:pPr>
        <w:pStyle w:val="a5"/>
        <w:numPr>
          <w:ilvl w:val="0"/>
          <w:numId w:val="15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教研室主任每学期听课不少于6次，重点了解所开课程的教学状况、课程标准的贯彻、教学内容的选择、集体备课确定内容的执行和教师教学水平。</w:t>
      </w:r>
    </w:p>
    <w:p w:rsidR="003E3F29" w:rsidRPr="001D74AD" w:rsidRDefault="003E3F29" w:rsidP="005971CB">
      <w:pPr>
        <w:pStyle w:val="a5"/>
        <w:numPr>
          <w:ilvl w:val="0"/>
          <w:numId w:val="15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教授、副教授</w:t>
      </w:r>
      <w:r w:rsidR="005971C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每学期听课不少于6次，重点听取青年教师的课堂教学。</w:t>
      </w:r>
    </w:p>
    <w:p w:rsidR="005971CB" w:rsidRPr="001D74AD" w:rsidRDefault="005971CB" w:rsidP="005971CB">
      <w:pPr>
        <w:pStyle w:val="a5"/>
        <w:numPr>
          <w:ilvl w:val="0"/>
          <w:numId w:val="15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中青年教师每学期听课不少于8次。</w:t>
      </w:r>
    </w:p>
    <w:p w:rsidR="005971CB" w:rsidRPr="001D74AD" w:rsidRDefault="006F7D1A" w:rsidP="005971CB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听课人员应做好听课记录，自己留存。</w:t>
      </w:r>
    </w:p>
    <w:p w:rsidR="00501ED3" w:rsidRPr="001D74AD" w:rsidRDefault="00501ED3" w:rsidP="00501ED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二、临床见习教学</w:t>
      </w:r>
    </w:p>
    <w:p w:rsidR="00501ED3" w:rsidRPr="001D74AD" w:rsidRDefault="005909BF" w:rsidP="00501ED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（一）见习</w:t>
      </w:r>
      <w:r w:rsidR="00B16361" w:rsidRPr="001D74AD">
        <w:rPr>
          <w:rFonts w:asciiTheme="minorEastAsia" w:eastAsiaTheme="minorEastAsia" w:hAnsiTheme="minorEastAsia" w:hint="eastAsia"/>
          <w:sz w:val="24"/>
          <w:szCs w:val="24"/>
        </w:rPr>
        <w:t>教学</w:t>
      </w:r>
      <w:r w:rsidRPr="001D74AD">
        <w:rPr>
          <w:rFonts w:asciiTheme="minorEastAsia" w:eastAsiaTheme="minorEastAsia" w:hAnsiTheme="minorEastAsia" w:hint="eastAsia"/>
          <w:sz w:val="24"/>
          <w:szCs w:val="24"/>
        </w:rPr>
        <w:t>安排管理</w:t>
      </w:r>
    </w:p>
    <w:p w:rsidR="00902A47" w:rsidRPr="001D74AD" w:rsidRDefault="00902A47" w:rsidP="00902A47">
      <w:pPr>
        <w:pStyle w:val="a5"/>
        <w:numPr>
          <w:ilvl w:val="0"/>
          <w:numId w:val="17"/>
        </w:numPr>
        <w:spacing w:line="520" w:lineRule="exact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每学期开学前由科教科负责安排</w:t>
      </w:r>
      <w:r w:rsidR="001609F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《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见习轮转</w:t>
      </w:r>
      <w:r w:rsidR="0034647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表</w:t>
      </w:r>
      <w:r w:rsidR="001609F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》</w:t>
      </w:r>
      <w:r w:rsidR="0089145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（附件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14</w:t>
      </w:r>
      <w:r w:rsidR="0089145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及</w:t>
      </w:r>
      <w:r w:rsidR="001609F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《</w:t>
      </w:r>
      <w:r w:rsidR="0034647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见习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分组</w:t>
      </w:r>
      <w:r w:rsidR="003E7C9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表</w:t>
      </w:r>
      <w:r w:rsidR="001609F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》</w:t>
      </w:r>
      <w:r w:rsidR="0089145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（附件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15</w:t>
      </w:r>
      <w:r w:rsidR="0089145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，具体要求如下：</w:t>
      </w:r>
    </w:p>
    <w:p w:rsidR="00902A47" w:rsidRPr="001D74AD" w:rsidRDefault="00902A47" w:rsidP="00891452">
      <w:pPr>
        <w:pStyle w:val="a5"/>
        <w:numPr>
          <w:ilvl w:val="0"/>
          <w:numId w:val="18"/>
        </w:numPr>
        <w:spacing w:line="520" w:lineRule="exact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见习小组每组人数≤10人。</w:t>
      </w:r>
    </w:p>
    <w:p w:rsidR="00902A47" w:rsidRPr="001D74AD" w:rsidRDefault="00902A47" w:rsidP="00891452">
      <w:pPr>
        <w:pStyle w:val="a5"/>
        <w:numPr>
          <w:ilvl w:val="0"/>
          <w:numId w:val="18"/>
        </w:numPr>
        <w:spacing w:line="520" w:lineRule="exact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各学科见习</w:t>
      </w:r>
      <w:r w:rsidR="0089145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总</w:t>
      </w:r>
      <w:r w:rsidR="00B3758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学时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应满足课程标准中的见习</w:t>
      </w:r>
      <w:r w:rsidR="00B3758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学时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要求。</w:t>
      </w:r>
    </w:p>
    <w:p w:rsidR="00902A47" w:rsidRPr="001D74AD" w:rsidRDefault="00891452" w:rsidP="00891452">
      <w:pPr>
        <w:pStyle w:val="a5"/>
        <w:numPr>
          <w:ilvl w:val="0"/>
          <w:numId w:val="18"/>
        </w:numPr>
        <w:spacing w:line="520" w:lineRule="exact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紧密结合各学科教学进度安排轮转科室，</w:t>
      </w:r>
      <w:r w:rsidR="00B3758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尽量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做到随堂见习</w:t>
      </w:r>
      <w:r w:rsidR="00902A4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902A47" w:rsidRPr="001D74AD" w:rsidRDefault="00902A47" w:rsidP="00891452">
      <w:pPr>
        <w:pStyle w:val="a5"/>
        <w:numPr>
          <w:ilvl w:val="0"/>
          <w:numId w:val="17"/>
        </w:numPr>
        <w:spacing w:line="520" w:lineRule="exact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lastRenderedPageBreak/>
        <w:t>见习科室根据理论课教学进度和</w:t>
      </w:r>
      <w:r w:rsidR="001609F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《</w:t>
      </w:r>
      <w:r w:rsidR="00E7510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见习轮转表</w:t>
      </w:r>
      <w:r w:rsidR="001609F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》</w:t>
      </w:r>
      <w:r w:rsidR="00C01A8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，填写</w:t>
      </w:r>
      <w:r w:rsidR="001609F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《</w:t>
      </w:r>
      <w:r w:rsidR="0089145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见习</w:t>
      </w:r>
      <w:r w:rsidR="003E7C9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教学</w:t>
      </w:r>
      <w:r w:rsidR="0089145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进度表</w:t>
      </w:r>
      <w:r w:rsidR="001609F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》</w:t>
      </w:r>
      <w:r w:rsidR="0089145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（附件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16</w:t>
      </w:r>
      <w:r w:rsidR="0089145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），并由科教科收集后提前发给学生，做好预习。</w:t>
      </w:r>
    </w:p>
    <w:p w:rsidR="00416C79" w:rsidRPr="001D74AD" w:rsidRDefault="00416C79" w:rsidP="00891452">
      <w:pPr>
        <w:pStyle w:val="a5"/>
        <w:numPr>
          <w:ilvl w:val="0"/>
          <w:numId w:val="17"/>
        </w:numPr>
        <w:spacing w:line="520" w:lineRule="exact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当天负责见习带教的老师不安排医疗工作。</w:t>
      </w:r>
    </w:p>
    <w:p w:rsidR="00560A3B" w:rsidRPr="001D74AD" w:rsidRDefault="00560A3B" w:rsidP="00891452">
      <w:pPr>
        <w:pStyle w:val="a5"/>
        <w:numPr>
          <w:ilvl w:val="0"/>
          <w:numId w:val="17"/>
        </w:numPr>
        <w:spacing w:line="520" w:lineRule="exact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每次见习时间为4学时。</w:t>
      </w:r>
    </w:p>
    <w:p w:rsidR="00902A47" w:rsidRPr="001D74AD" w:rsidRDefault="00270645" w:rsidP="0027064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（二）见习带教</w:t>
      </w:r>
    </w:p>
    <w:p w:rsidR="00270645" w:rsidRPr="001D74AD" w:rsidRDefault="00270645" w:rsidP="00270645">
      <w:pPr>
        <w:pStyle w:val="a5"/>
        <w:numPr>
          <w:ilvl w:val="0"/>
          <w:numId w:val="19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教学准备</w:t>
      </w:r>
    </w:p>
    <w:p w:rsidR="00AB1AE2" w:rsidRPr="001D74AD" w:rsidRDefault="00AB1AE2" w:rsidP="00EA6B80">
      <w:pPr>
        <w:pStyle w:val="a5"/>
        <w:numPr>
          <w:ilvl w:val="0"/>
          <w:numId w:val="20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带教老师：要求具有执业医师资格、高年资住院医师以上职称，教师熟悉病情，准备相关理论知识及提问内容</w:t>
      </w:r>
      <w:r w:rsidR="00AF77D1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，书写</w:t>
      </w:r>
      <w:r w:rsidR="0037660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临床</w:t>
      </w:r>
      <w:r w:rsidR="00AF77D1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见习教案（附件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17</w:t>
      </w:r>
      <w:r w:rsidR="00AF77D1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270645" w:rsidRPr="001D74AD" w:rsidRDefault="00AB1AE2" w:rsidP="00EA6B80">
      <w:pPr>
        <w:pStyle w:val="a5"/>
        <w:numPr>
          <w:ilvl w:val="0"/>
          <w:numId w:val="20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患者准备：</w:t>
      </w:r>
      <w:r w:rsidR="003357B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根据</w:t>
      </w:r>
      <w:r w:rsidR="00F11360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本学期</w:t>
      </w:r>
      <w:r w:rsidR="001609F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《</w:t>
      </w:r>
      <w:r w:rsidR="003357B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见习</w:t>
      </w:r>
      <w:r w:rsidR="003E7C9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教学</w:t>
      </w:r>
      <w:r w:rsidR="00C01A8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进度表</w:t>
      </w:r>
      <w:r w:rsidR="001609F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》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选取符合教学内容、症状及体征典型、能够配合的确诊病例（根据学生人数及教学内容准备2-3例）</w:t>
      </w:r>
      <w:r w:rsidR="00EA6B80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，取得患者同意，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准备病历及相关辅助检查材料（如心电图、超声、CT、MRI、化验等）。</w:t>
      </w:r>
    </w:p>
    <w:p w:rsidR="00AB1AE2" w:rsidRPr="001D74AD" w:rsidRDefault="00EA6B80" w:rsidP="00EA6B80">
      <w:pPr>
        <w:pStyle w:val="a5"/>
        <w:numPr>
          <w:ilvl w:val="0"/>
          <w:numId w:val="20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学生准备：对见习内容相关理论知识进行预习、复习。</w:t>
      </w:r>
    </w:p>
    <w:p w:rsidR="00AB1AE2" w:rsidRPr="001D74AD" w:rsidRDefault="00EA6B80" w:rsidP="00EA6B80">
      <w:pPr>
        <w:pStyle w:val="a5"/>
        <w:numPr>
          <w:ilvl w:val="0"/>
          <w:numId w:val="19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见习流程</w:t>
      </w:r>
    </w:p>
    <w:p w:rsidR="00AF77D1" w:rsidRPr="001D74AD" w:rsidRDefault="00AF77D1" w:rsidP="00AF77D1">
      <w:pPr>
        <w:pStyle w:val="a5"/>
        <w:numPr>
          <w:ilvl w:val="0"/>
          <w:numId w:val="21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理论复习：明确本次见习的目的</w:t>
      </w:r>
      <w:r w:rsidR="00560A3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、重点、难点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，复习和提问见习内容的基础理论知识</w:t>
      </w:r>
      <w:r w:rsidR="005E536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，介绍见习注意事项（如爱伤意识、</w:t>
      </w:r>
      <w:r w:rsidR="00B4610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手卫生</w:t>
      </w:r>
      <w:r w:rsidR="005E536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等）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AF77D1" w:rsidRPr="001D74AD" w:rsidRDefault="00AF77D1" w:rsidP="00AF77D1">
      <w:pPr>
        <w:pStyle w:val="a5"/>
        <w:numPr>
          <w:ilvl w:val="0"/>
          <w:numId w:val="21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临床实践：教师将学生分组，</w:t>
      </w:r>
      <w:r w:rsidR="00560A3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戴帽子、口罩，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至患者床边，</w:t>
      </w:r>
      <w:r w:rsidR="00560A3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先做患者和学生之间的相互介绍，学生进行病史采集、体格检查；</w:t>
      </w:r>
      <w:r w:rsidR="00CE2D0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必要时教师进行查体示范，并提供有关辅助检查资料；教师在带教过程中注意培养学生的人文关怀及沟通交流能力，结束后向患者致谢</w:t>
      </w:r>
      <w:r w:rsidR="00B4610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，整理患者床单元，出病房后洗</w:t>
      </w:r>
      <w:r w:rsidR="00A76D95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手</w:t>
      </w:r>
      <w:r w:rsidR="00CE2D0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CE2D03" w:rsidRPr="001D74AD" w:rsidRDefault="00CE2D03" w:rsidP="00AF77D1">
      <w:pPr>
        <w:pStyle w:val="a5"/>
        <w:numPr>
          <w:ilvl w:val="0"/>
          <w:numId w:val="21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分组汇报</w:t>
      </w:r>
      <w:r w:rsidR="00560A3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、讨论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：</w:t>
      </w:r>
      <w:r w:rsidR="005E536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在办公室进行，学生分组总结临床特点、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阳性体征、诊断、</w:t>
      </w:r>
      <w:r w:rsidR="00B4610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诊断依据、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鉴别诊断及诊疗计划等，并提出疑问，就疑问及病例难点展开讨论。</w:t>
      </w:r>
    </w:p>
    <w:p w:rsidR="00CE2D03" w:rsidRPr="001D74AD" w:rsidRDefault="00CE2D03" w:rsidP="00AF77D1">
      <w:pPr>
        <w:pStyle w:val="a5"/>
        <w:numPr>
          <w:ilvl w:val="0"/>
          <w:numId w:val="21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临床思维分析：教师客观分析病情，作出初步诊断、鉴别诊断及诊疗计划，解释阳性体征和辅助检查结果的临床意义，正确引导学生进行临床思维和辩证分析</w:t>
      </w:r>
      <w:r w:rsidR="007C0775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，可观看示教录像，介绍诊疗新进展。</w:t>
      </w:r>
    </w:p>
    <w:p w:rsidR="007C0775" w:rsidRPr="001D74AD" w:rsidRDefault="007C0775" w:rsidP="00AF77D1">
      <w:pPr>
        <w:pStyle w:val="a5"/>
        <w:numPr>
          <w:ilvl w:val="0"/>
          <w:numId w:val="21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归纳总结：教师总结本次见习，</w:t>
      </w:r>
      <w:r w:rsidR="00B4610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对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学生</w:t>
      </w:r>
      <w:r w:rsidR="00B4610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的学习态度、基础知识掌握及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临床思维</w:t>
      </w:r>
      <w:r w:rsidR="00B4610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进行点评、分析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="00B4610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提出改进意见，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布置思考题。</w:t>
      </w:r>
    </w:p>
    <w:p w:rsidR="007C0775" w:rsidRPr="001D74AD" w:rsidRDefault="00CE00D4" w:rsidP="00AF77D1">
      <w:pPr>
        <w:pStyle w:val="a5"/>
        <w:numPr>
          <w:ilvl w:val="0"/>
          <w:numId w:val="21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学生</w:t>
      </w:r>
      <w:r w:rsidR="007C0775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填写</w:t>
      </w:r>
      <w:r w:rsidR="00990D3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《</w:t>
      </w:r>
      <w:r w:rsidR="007C0775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临床见习手册</w:t>
      </w:r>
      <w:r w:rsidR="00990D3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》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（内含《</w:t>
      </w:r>
      <w:r w:rsidR="00B876B6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潍坊医学院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见习教学质量评价表》</w:t>
      </w:r>
      <w:r w:rsidR="00B876B6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(附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lastRenderedPageBreak/>
        <w:t>件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18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)，教师填写</w:t>
      </w:r>
      <w:r w:rsidR="0037660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临床</w:t>
      </w:r>
      <w:r w:rsidR="004B2C85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见习记录</w:t>
      </w:r>
      <w:r w:rsidR="00A4427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(附件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19</w:t>
      </w:r>
      <w:r w:rsidR="00A4427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)</w:t>
      </w:r>
      <w:r w:rsidR="00C01A8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及</w:t>
      </w:r>
      <w:r w:rsidR="001609F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《</w:t>
      </w:r>
      <w:r w:rsidR="002D260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临床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见习</w:t>
      </w:r>
      <w:r w:rsidR="006E47F6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成绩登记表</w:t>
      </w:r>
      <w:r w:rsidR="001609F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》</w:t>
      </w:r>
      <w:r w:rsidR="00B432D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(附件</w:t>
      </w:r>
      <w:r w:rsidR="00E1329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2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0</w:t>
      </w:r>
      <w:r w:rsidR="00B432D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)</w:t>
      </w:r>
      <w:r w:rsidR="007C0775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270645" w:rsidRPr="001D74AD" w:rsidRDefault="00467F88" w:rsidP="0027064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（三）见习教学评价</w:t>
      </w:r>
    </w:p>
    <w:p w:rsidR="00467F88" w:rsidRPr="001D74AD" w:rsidRDefault="008940D7" w:rsidP="008940D7">
      <w:pPr>
        <w:pStyle w:val="a5"/>
        <w:numPr>
          <w:ilvl w:val="0"/>
          <w:numId w:val="39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每学年结束后，由科教科负责收集学生的《</w:t>
      </w:r>
      <w:r w:rsidR="00E716F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临床见习手册</w:t>
      </w:r>
      <w:r w:rsidR="00467F8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》，</w:t>
      </w:r>
      <w:r w:rsidR="00C43E7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对见习教学质量评价进行统计</w:t>
      </w:r>
      <w:r w:rsidR="00467F8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，将评价结果反馈给带教老师。</w:t>
      </w:r>
    </w:p>
    <w:p w:rsidR="008940D7" w:rsidRPr="001D74AD" w:rsidRDefault="003C1582" w:rsidP="00C43E7D">
      <w:pPr>
        <w:pStyle w:val="a5"/>
        <w:numPr>
          <w:ilvl w:val="0"/>
          <w:numId w:val="39"/>
        </w:numPr>
        <w:spacing w:line="360" w:lineRule="auto"/>
        <w:ind w:firstLineChars="0"/>
        <w:rPr>
          <w:b w:val="0"/>
          <w:bCs/>
          <w:sz w:val="28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每学期结束后，由科教科负责收集</w:t>
      </w:r>
      <w:r w:rsidR="006645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《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临床</w:t>
      </w:r>
      <w:r w:rsidR="006645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见习</w:t>
      </w:r>
      <w:r w:rsidR="005F206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成绩登记表</w:t>
      </w:r>
      <w:r w:rsidR="006645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》，计算每位学生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每门课程</w:t>
      </w:r>
      <w:r w:rsidR="006645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的见习成绩平均分，</w:t>
      </w:r>
      <w:r w:rsidR="0097251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作为平时成绩</w:t>
      </w:r>
      <w:r w:rsidR="006645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计入期末总成绩</w:t>
      </w:r>
      <w:r w:rsidR="003E109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（理论成绩占70%</w:t>
      </w:r>
      <w:r w:rsidR="0097251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，平时</w:t>
      </w:r>
      <w:r w:rsidR="003E109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成绩占30%）</w:t>
      </w:r>
      <w:r w:rsidR="006645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3357B9" w:rsidRPr="001D74AD" w:rsidRDefault="003357B9" w:rsidP="003357B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三、期末考试</w:t>
      </w:r>
    </w:p>
    <w:p w:rsidR="003357B9" w:rsidRPr="001D74AD" w:rsidRDefault="008F2BA0" w:rsidP="008F2BA0">
      <w:pPr>
        <w:spacing w:line="360" w:lineRule="auto"/>
        <w:ind w:firstLine="49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根据《潍坊医学院考试工作管理办法（修订）》（潍医教字</w:t>
      </w:r>
      <w:r w:rsidR="00DC043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[2017]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8号），对四年级期末考试工作做以下规定：</w:t>
      </w:r>
    </w:p>
    <w:p w:rsidR="008F2BA0" w:rsidRPr="001D74AD" w:rsidRDefault="008F2BA0" w:rsidP="007F5163">
      <w:pPr>
        <w:pStyle w:val="a5"/>
        <w:numPr>
          <w:ilvl w:val="0"/>
          <w:numId w:val="23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命题：</w:t>
      </w:r>
      <w:r w:rsidR="00F817D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按照学校标准要求相关部门完成命题工作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890A4C" w:rsidRPr="001D74AD" w:rsidRDefault="008F2BA0" w:rsidP="00890A4C">
      <w:pPr>
        <w:pStyle w:val="a5"/>
        <w:numPr>
          <w:ilvl w:val="0"/>
          <w:numId w:val="23"/>
        </w:numPr>
        <w:spacing w:line="560" w:lineRule="exact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监考：</w:t>
      </w:r>
      <w:r w:rsidR="005003A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监考人员在监考前须参加培训，填写《监考员培训记录单》（附件</w:t>
      </w:r>
      <w:r w:rsidR="005F206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2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1</w:t>
      </w:r>
      <w:r w:rsidR="005003A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），切实遵守《监考员守则》（附件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22</w:t>
      </w:r>
      <w:r w:rsidR="005003A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），</w:t>
      </w:r>
      <w:r w:rsidR="007F516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医院</w:t>
      </w:r>
      <w:r w:rsidR="005003A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派专人</w:t>
      </w:r>
      <w:r w:rsidR="007F516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负责巡考</w:t>
      </w:r>
      <w:r w:rsidR="005003A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；</w:t>
      </w:r>
      <w:r w:rsidR="0064217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监考员在</w:t>
      </w:r>
      <w:r w:rsidR="005003A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考试结束后</w:t>
      </w:r>
      <w:r w:rsidR="0064217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当场按考生学号顺序密封装订试卷，</w:t>
      </w:r>
      <w:r w:rsidR="005003A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试卷袋中应包含以下内容：</w:t>
      </w:r>
      <w:r w:rsidR="0064217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试卷、《监考员培训记录单》、《监考员守则》、《考生守则》（附件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23</w:t>
      </w:r>
      <w:r w:rsidR="0064217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）、《考场记录单》（附件</w:t>
      </w:r>
      <w:r w:rsidR="005F206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2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4</w:t>
      </w:r>
      <w:r w:rsidR="0064217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）、《巡考记录单》（附件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25</w:t>
      </w:r>
      <w:r w:rsidR="0064217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503544" w:rsidRPr="001D74AD" w:rsidRDefault="008F2BA0" w:rsidP="00890A4C">
      <w:pPr>
        <w:pStyle w:val="a5"/>
        <w:numPr>
          <w:ilvl w:val="0"/>
          <w:numId w:val="23"/>
        </w:numPr>
        <w:spacing w:line="560" w:lineRule="exact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阅卷：</w:t>
      </w:r>
      <w:r w:rsidR="0050354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师要严格按评分标准认真、准确地评阅试卷。要求按流水作业形式评阅，评阅时一律用红色笔。在每小题前写出减分，并在减分位置做出标记。名词解释、简答题、论述题等题目，每小题有多个知识点的，减分时应在相应知识点减分位置做出标记、注明减分（用圆圈圈出），然后将小题总减分写在本小题前。仅在得分框内填写得分并签全名，最后将各题得分填在试卷标题下面的成绩汇总表格中，统分人签全名。</w:t>
      </w:r>
      <w:r w:rsidR="00503544" w:rsidRPr="001D74AD">
        <w:rPr>
          <w:rFonts w:asciiTheme="minorEastAsia" w:eastAsiaTheme="minorEastAsia" w:hAnsiTheme="minorEastAsia"/>
          <w:b w:val="0"/>
          <w:sz w:val="24"/>
          <w:szCs w:val="24"/>
        </w:rPr>
        <w:t>试卷</w:t>
      </w:r>
      <w:r w:rsidR="0050354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评阅或统</w:t>
      </w:r>
      <w:r w:rsidR="00890A4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分出现差错确需修改时，须在改动处签全名。卷面改动原则上不得超过2</w:t>
      </w:r>
      <w:r w:rsidR="0050354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次。</w:t>
      </w:r>
    </w:p>
    <w:p w:rsidR="00304C6A" w:rsidRPr="001D74AD" w:rsidRDefault="00890A4C" w:rsidP="007F5163">
      <w:pPr>
        <w:pStyle w:val="a5"/>
        <w:numPr>
          <w:ilvl w:val="0"/>
          <w:numId w:val="23"/>
        </w:numPr>
        <w:spacing w:line="560" w:lineRule="exact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考试分析：阅卷结束后，各教研室组织教师拆封试卷，将所有考生成绩录入《期末考试成绩单》</w:t>
      </w:r>
      <w:r w:rsidR="00ED61D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（附件</w:t>
      </w:r>
      <w:r w:rsidR="0097251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2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6</w:t>
      </w:r>
      <w:r w:rsidR="00ED61D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="002A65CF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并进行试卷</w:t>
      </w:r>
      <w:r w:rsidR="00304C6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分析，形成《考试分析与总结报</w:t>
      </w:r>
      <w:r w:rsidR="00304C6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lastRenderedPageBreak/>
        <w:t>表》（附件2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7</w:t>
      </w:r>
      <w:r w:rsidR="00304C6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），存档备查。</w:t>
      </w:r>
    </w:p>
    <w:p w:rsidR="009A151A" w:rsidRPr="001D74AD" w:rsidRDefault="00EA1D8F" w:rsidP="008F2BA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四、</w:t>
      </w:r>
      <w:r w:rsidR="00F7775F" w:rsidRPr="001D74AD">
        <w:rPr>
          <w:rFonts w:asciiTheme="minorEastAsia" w:eastAsiaTheme="minorEastAsia" w:hAnsiTheme="minorEastAsia" w:hint="eastAsia"/>
          <w:sz w:val="24"/>
          <w:szCs w:val="24"/>
        </w:rPr>
        <w:t>临床</w:t>
      </w:r>
      <w:r w:rsidRPr="001D74AD">
        <w:rPr>
          <w:rFonts w:asciiTheme="minorEastAsia" w:eastAsiaTheme="minorEastAsia" w:hAnsiTheme="minorEastAsia" w:hint="eastAsia"/>
          <w:sz w:val="24"/>
          <w:szCs w:val="24"/>
        </w:rPr>
        <w:t>实习教学</w:t>
      </w:r>
    </w:p>
    <w:p w:rsidR="00EA1D8F" w:rsidRPr="001D74AD" w:rsidRDefault="00EA1D8F" w:rsidP="008F2BA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（一）实习轮转安排及管理</w:t>
      </w:r>
    </w:p>
    <w:p w:rsidR="00EA1D8F" w:rsidRPr="001D74AD" w:rsidRDefault="001921C4" w:rsidP="007A5616">
      <w:pPr>
        <w:pStyle w:val="a5"/>
        <w:numPr>
          <w:ilvl w:val="0"/>
          <w:numId w:val="24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实习前需根据《</w:t>
      </w:r>
      <w:r w:rsidR="00EA1D8F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实习学生岗前培训安排表》（附件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28</w:t>
      </w:r>
      <w:r w:rsidR="00EA1D8F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）对学生进行岗前培训，结束后进行技能考核，成绩计入《毕业实习鉴定手册》，考核不合格者，继续培训，直至考核合格方可</w:t>
      </w:r>
      <w:r w:rsidR="00F817D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进入</w:t>
      </w:r>
      <w:r w:rsidR="00EA1D8F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实习。</w:t>
      </w:r>
    </w:p>
    <w:p w:rsidR="007A5616" w:rsidRPr="001D74AD" w:rsidRDefault="00197ED2" w:rsidP="008275FA">
      <w:pPr>
        <w:pStyle w:val="a5"/>
        <w:numPr>
          <w:ilvl w:val="0"/>
          <w:numId w:val="24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各附属</w:t>
      </w:r>
      <w:r w:rsidR="007A5616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医院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科教科根据《临床医学专业毕业实习大纲》进行实习轮转的安排，填写</w:t>
      </w:r>
      <w:r w:rsidR="007A5616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《临床医学专业实习轮转表》（附件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29</w:t>
      </w:r>
      <w:r w:rsidR="007A5616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，并统一在实习</w:t>
      </w:r>
      <w:r w:rsidR="00F817D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开始进行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2周护理实习</w:t>
      </w:r>
      <w:r w:rsidR="007A5616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。临床医学专业毕业实习不少于48周，其中实习前集中培训1周，社区医学</w:t>
      </w:r>
      <w:r w:rsidR="00704D5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实习</w:t>
      </w:r>
      <w:r w:rsidR="007A5616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2周，</w:t>
      </w:r>
      <w:r w:rsidR="00F817D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护理实习2周，</w:t>
      </w:r>
      <w:r w:rsidR="007A5616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内科学不少于12周（其中呼吸、心血管、消化分别不少于3周），外科学不少于12周（其中普外时间不少于6周，且需同时包括胃肠外科和肝胆外科），妇产科学6周，儿科学不少于3周，其他时间实习医院可根据优势学科情况安排实习科室。</w:t>
      </w:r>
    </w:p>
    <w:p w:rsidR="00EA1073" w:rsidRPr="001D74AD" w:rsidRDefault="009A151A" w:rsidP="008275FA">
      <w:pPr>
        <w:pStyle w:val="a5"/>
        <w:numPr>
          <w:ilvl w:val="0"/>
          <w:numId w:val="2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各科室应有专人负责实习生的管理工作，</w:t>
      </w:r>
      <w:r w:rsidR="00BA71A1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有专门的《</w:t>
      </w:r>
      <w:r w:rsidR="005F2C2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实习学生</w:t>
      </w:r>
      <w:r w:rsidR="005F206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入科</w:t>
      </w:r>
      <w:r w:rsidR="004724E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信息</w:t>
      </w:r>
      <w:r w:rsidR="005F2C2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登记本</w:t>
      </w:r>
      <w:r w:rsidR="00BA71A1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》</w:t>
      </w:r>
      <w:r w:rsidR="005F2C2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（附件</w:t>
      </w:r>
      <w:r w:rsidR="001F4C90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3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0</w:t>
      </w:r>
      <w:r w:rsidR="005F2C2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），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给每位学生安排带教老师。</w:t>
      </w:r>
    </w:p>
    <w:p w:rsidR="00EA1073" w:rsidRPr="001D74AD" w:rsidRDefault="00EA1073" w:rsidP="008275FA">
      <w:pPr>
        <w:pStyle w:val="a5"/>
        <w:numPr>
          <w:ilvl w:val="0"/>
          <w:numId w:val="2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对每组新入科的实习学生均要提前制定教学活动计划</w:t>
      </w:r>
      <w:r w:rsidR="008275F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（见附件31）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，包括教学查房、病例讨论、教学讲座及技能培训。</w:t>
      </w:r>
    </w:p>
    <w:p w:rsidR="00016A91" w:rsidRPr="001D74AD" w:rsidRDefault="00EA1073" w:rsidP="008275FA">
      <w:pPr>
        <w:pStyle w:val="a5"/>
        <w:numPr>
          <w:ilvl w:val="0"/>
          <w:numId w:val="2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每组实习学生入科时均举行1次入科教育</w:t>
      </w:r>
      <w:r w:rsidR="008275F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（见附件31）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，内容包括本科室专业特色、带教教师信息、科室工作制度、医德医风教育、实习纪律和要求等</w:t>
      </w:r>
      <w:r w:rsidR="00DF52CE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9A151A" w:rsidRPr="001D74AD" w:rsidRDefault="00016A91" w:rsidP="008275FA">
      <w:pPr>
        <w:pStyle w:val="a5"/>
        <w:numPr>
          <w:ilvl w:val="0"/>
          <w:numId w:val="2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每组实习学生至少集中进行1次思想政治学习，并记录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203F16" w:rsidRPr="001D74AD" w:rsidRDefault="00203F16" w:rsidP="008275FA">
      <w:pPr>
        <w:pStyle w:val="a5"/>
        <w:numPr>
          <w:ilvl w:val="0"/>
          <w:numId w:val="24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要求实习学生值夜班</w:t>
      </w:r>
      <w:r w:rsidR="001F4C90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</w:t>
      </w:r>
      <w:r w:rsidR="00651760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受条件限制</w:t>
      </w:r>
      <w:r w:rsidR="00704D5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的</w:t>
      </w:r>
      <w:r w:rsidR="00651760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科室要求学生值</w:t>
      </w:r>
      <w:r w:rsidR="001F4C90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小夜班）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，原则上实行双休制，但休班当日参与科室查房。</w:t>
      </w:r>
    </w:p>
    <w:p w:rsidR="007A5616" w:rsidRPr="001D74AD" w:rsidRDefault="007A5616" w:rsidP="008F2BA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（二）</w:t>
      </w:r>
      <w:r w:rsidR="009A151A" w:rsidRPr="001D74AD">
        <w:rPr>
          <w:rFonts w:asciiTheme="minorEastAsia" w:eastAsiaTheme="minorEastAsia" w:hAnsiTheme="minorEastAsia" w:hint="eastAsia"/>
          <w:sz w:val="24"/>
          <w:szCs w:val="24"/>
        </w:rPr>
        <w:t>教学查房</w:t>
      </w:r>
    </w:p>
    <w:p w:rsidR="009A151A" w:rsidRPr="001D74AD" w:rsidRDefault="00007D9E" w:rsidP="00416C79">
      <w:pPr>
        <w:pStyle w:val="a5"/>
        <w:numPr>
          <w:ilvl w:val="0"/>
          <w:numId w:val="25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教学查房一般每周1</w:t>
      </w:r>
      <w:r w:rsidR="00372D6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次，时间60分钟</w:t>
      </w:r>
      <w:r w:rsidR="00DF4A45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，由主治医师以上的</w:t>
      </w:r>
      <w:r w:rsidR="00CF1CC0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</w:t>
      </w:r>
      <w:r w:rsidR="00DF4A45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师主持</w:t>
      </w:r>
      <w:r w:rsidR="00416C7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416C79" w:rsidRPr="001D74AD" w:rsidRDefault="00416C79" w:rsidP="00416C79">
      <w:pPr>
        <w:pStyle w:val="a5"/>
        <w:numPr>
          <w:ilvl w:val="0"/>
          <w:numId w:val="25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教学查房流程</w:t>
      </w:r>
    </w:p>
    <w:p w:rsidR="00416C79" w:rsidRPr="001D74AD" w:rsidRDefault="00416C79" w:rsidP="00416C79">
      <w:pPr>
        <w:pStyle w:val="a5"/>
        <w:numPr>
          <w:ilvl w:val="0"/>
          <w:numId w:val="26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准备工作：教师根据《毕业实习大纲》选取典型病例或便于对某一症候群进行鉴别分析的病例，书写教学查房教案</w:t>
      </w:r>
      <w:r w:rsidR="00B4587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（附件3</w:t>
      </w:r>
      <w:r w:rsidR="00EA107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2</w:t>
      </w:r>
      <w:r w:rsidR="00B4587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="00F11360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，取得患者同意，提前告知学生所查的病例，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复习相关知识。</w:t>
      </w:r>
    </w:p>
    <w:p w:rsidR="00416C79" w:rsidRPr="001D74AD" w:rsidRDefault="003179AD" w:rsidP="00416C79">
      <w:pPr>
        <w:pStyle w:val="a5"/>
        <w:numPr>
          <w:ilvl w:val="0"/>
          <w:numId w:val="26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理论复习：</w:t>
      </w:r>
      <w:r w:rsidR="00F11360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教师在办公室</w:t>
      </w:r>
      <w:r w:rsidR="00416C7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介绍本次教学查房的内容</w:t>
      </w:r>
      <w:r w:rsidR="00C4795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、重点</w:t>
      </w:r>
      <w:r w:rsidR="00416C7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及注意事项（爱伤</w:t>
      </w:r>
      <w:r w:rsidR="00416C7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lastRenderedPageBreak/>
        <w:t>意识、无菌观念、人文关怀等）</w:t>
      </w:r>
      <w:r w:rsidR="00F11360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F11360" w:rsidRPr="001D74AD" w:rsidRDefault="00F11360" w:rsidP="00416C79">
      <w:pPr>
        <w:pStyle w:val="a5"/>
        <w:numPr>
          <w:ilvl w:val="0"/>
          <w:numId w:val="26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汇报病史：</w:t>
      </w:r>
      <w:r w:rsidR="00990D3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戴帽子、口罩，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按职称由高到低的顺序进出病房，主持教师站在患者右侧，主管患者的实习学生站在患者左侧（教师对面），</w:t>
      </w:r>
      <w:r w:rsidR="00C4795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主管住院医师站在主管实习学生左侧，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其他人员依次站在患者左侧和床尾</w:t>
      </w:r>
      <w:r w:rsidR="00F753A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。主管实习学生</w:t>
      </w:r>
      <w:r w:rsidR="00C4795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脱稿</w:t>
      </w:r>
      <w:r w:rsidR="00F753A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汇报病历，内容包括：年龄、性别、住院日、</w:t>
      </w:r>
      <w:r w:rsidR="00C4795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主诉、现病史、重要的既往史</w:t>
      </w:r>
      <w:r w:rsidR="00F753A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、重要的阴性和阳性体征、重要的辅助检查结果、</w:t>
      </w:r>
      <w:r w:rsidR="00C4795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诊断、治疗方案</w:t>
      </w:r>
      <w:r w:rsidR="00F753A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、入院后的病情进展、目前存在的问题。主管住院医师补充。主持教师对病历书写及汇报中的不足进行指正。</w:t>
      </w:r>
    </w:p>
    <w:p w:rsidR="00F753A8" w:rsidRPr="001D74AD" w:rsidRDefault="00F753A8" w:rsidP="00416C79">
      <w:pPr>
        <w:pStyle w:val="a5"/>
        <w:numPr>
          <w:ilvl w:val="0"/>
          <w:numId w:val="26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体格检查：主管实习学生对患者进行查体（主要是专科检查），特别是与诊断及鉴别诊断有关的检查，主持教师进行纠正及示范。</w:t>
      </w:r>
      <w:r w:rsidR="00A103A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结束后向患者致谢，整理床单元，出病房后洗手。</w:t>
      </w:r>
    </w:p>
    <w:p w:rsidR="00DB2D3E" w:rsidRPr="001D74AD" w:rsidRDefault="00DB2D3E" w:rsidP="00DB2D3E">
      <w:pPr>
        <w:pStyle w:val="a5"/>
        <w:numPr>
          <w:ilvl w:val="0"/>
          <w:numId w:val="26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分析讨论：一般在办公室进行，内容包括：病史特点、诊断、诊断依据、鉴别诊断、重要辅助检查的意义、治疗方案的选择、本病的新进展、新技术等。</w:t>
      </w:r>
      <w:r w:rsidR="00A103A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可采用PBL教学法，</w:t>
      </w:r>
      <w:r w:rsidR="0060642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引导学生讨论，</w:t>
      </w:r>
      <w:r w:rsidR="00A103A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鼓励学生发言。</w:t>
      </w:r>
    </w:p>
    <w:p w:rsidR="00DB2D3E" w:rsidRPr="001D74AD" w:rsidRDefault="00DB2D3E" w:rsidP="00DB2D3E">
      <w:pPr>
        <w:pStyle w:val="a5"/>
        <w:numPr>
          <w:ilvl w:val="0"/>
          <w:numId w:val="26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归纳总结：教师对本次教学查房进行总结，对学生在查体、讨论中出现的问题进行点评。</w:t>
      </w:r>
    </w:p>
    <w:p w:rsidR="00DB2D3E" w:rsidRPr="001D74AD" w:rsidRDefault="00DB2D3E" w:rsidP="00DB2D3E">
      <w:pPr>
        <w:pStyle w:val="a5"/>
        <w:numPr>
          <w:ilvl w:val="0"/>
          <w:numId w:val="26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书写</w:t>
      </w:r>
      <w:r w:rsidR="008574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《实习教学活动记录》（附件3</w:t>
      </w:r>
      <w:r w:rsidR="008275F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1</w:t>
      </w:r>
      <w:r w:rsidR="008574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）中的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教学查房记录。</w:t>
      </w:r>
    </w:p>
    <w:p w:rsidR="0044141C" w:rsidRPr="001D74AD" w:rsidRDefault="003F7CA7" w:rsidP="0044141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（三）教学病例讨论</w:t>
      </w:r>
    </w:p>
    <w:p w:rsidR="0044141C" w:rsidRPr="001D74AD" w:rsidRDefault="00CF1CC0" w:rsidP="00CF1CC0">
      <w:pPr>
        <w:pStyle w:val="a5"/>
        <w:numPr>
          <w:ilvl w:val="0"/>
          <w:numId w:val="27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教学病例讨论</w:t>
      </w:r>
      <w:r w:rsidR="00007D9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至少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每两周</w:t>
      </w:r>
      <w:r w:rsidR="00007D9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组织1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次，</w:t>
      </w:r>
      <w:r w:rsidR="00E7060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不等同于科室的疑难病例讨论，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由副主任医师以上的教师主持，讨论应以学生为主体</w:t>
      </w:r>
      <w:r w:rsidR="00E70608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，在办公室进行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CF1CC0" w:rsidRPr="001D74AD" w:rsidRDefault="00CF1CC0" w:rsidP="00CF1CC0">
      <w:pPr>
        <w:pStyle w:val="a5"/>
        <w:numPr>
          <w:ilvl w:val="0"/>
          <w:numId w:val="27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教学病例讨论流程</w:t>
      </w:r>
    </w:p>
    <w:p w:rsidR="00B900B8" w:rsidRPr="001D74AD" w:rsidRDefault="00E70608" w:rsidP="002A7FCF">
      <w:pPr>
        <w:pStyle w:val="a5"/>
        <w:numPr>
          <w:ilvl w:val="0"/>
          <w:numId w:val="44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准备工作：选择典型或虽不典型但有助于掌握基础知识的病例，提前1-2天通知学生，印发病历摘要及需讨论的问题提纲，学生复习相关知识。</w:t>
      </w:r>
    </w:p>
    <w:p w:rsidR="00E70608" w:rsidRPr="001D74AD" w:rsidRDefault="00E70608" w:rsidP="002A7FCF">
      <w:pPr>
        <w:pStyle w:val="a5"/>
        <w:numPr>
          <w:ilvl w:val="0"/>
          <w:numId w:val="44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病例讨论：学生汇报病史（病历摘要），以教师为主导，学生为主体，应用互动教学方式引导学生就提纲进行讨论，学生多讲，教师少讲。</w:t>
      </w:r>
    </w:p>
    <w:p w:rsidR="00E70608" w:rsidRPr="001D74AD" w:rsidRDefault="00E70608" w:rsidP="002A7FCF">
      <w:pPr>
        <w:pStyle w:val="a5"/>
        <w:numPr>
          <w:ilvl w:val="0"/>
          <w:numId w:val="44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总结：教师针对该病例的临床特点、诊疗思维、新进展、治疗方案进行总结讲评。</w:t>
      </w:r>
    </w:p>
    <w:p w:rsidR="00E70608" w:rsidRPr="001D74AD" w:rsidRDefault="00E70608" w:rsidP="002A7FCF">
      <w:pPr>
        <w:pStyle w:val="a5"/>
        <w:numPr>
          <w:ilvl w:val="0"/>
          <w:numId w:val="44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记录：书写</w:t>
      </w:r>
      <w:r w:rsidR="008574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《实习教学活动记录》（附件3</w:t>
      </w:r>
      <w:r w:rsidR="008275F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1</w:t>
      </w:r>
      <w:r w:rsidR="008574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）中的</w:t>
      </w:r>
      <w:r w:rsidR="008737F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教学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病例讨论记录。</w:t>
      </w:r>
    </w:p>
    <w:p w:rsidR="00BE4646" w:rsidRPr="001D74AD" w:rsidRDefault="00BA71A1" w:rsidP="00BA71A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（四）</w:t>
      </w:r>
      <w:r w:rsidR="00A43E45" w:rsidRPr="001D74AD">
        <w:rPr>
          <w:rFonts w:asciiTheme="minorEastAsia" w:eastAsiaTheme="minorEastAsia" w:hAnsiTheme="minorEastAsia" w:hint="eastAsia"/>
          <w:sz w:val="24"/>
          <w:szCs w:val="24"/>
        </w:rPr>
        <w:t>教学讲座</w:t>
      </w:r>
    </w:p>
    <w:p w:rsidR="00A43E45" w:rsidRPr="001D74AD" w:rsidRDefault="00007D9E" w:rsidP="00A43E45">
      <w:pPr>
        <w:pStyle w:val="a5"/>
        <w:numPr>
          <w:ilvl w:val="0"/>
          <w:numId w:val="31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lastRenderedPageBreak/>
        <w:t>科室教学讲座每周举行1</w:t>
      </w:r>
      <w:r w:rsidR="00A43E45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次</w:t>
      </w:r>
      <w:r w:rsidR="00BA71A1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EA1073" w:rsidRPr="001D74AD" w:rsidRDefault="00BA71A1" w:rsidP="00EA1073">
      <w:pPr>
        <w:pStyle w:val="a5"/>
        <w:numPr>
          <w:ilvl w:val="0"/>
          <w:numId w:val="31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书写</w:t>
      </w:r>
      <w:r w:rsidR="008574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《实习教学活动记录》（附件</w:t>
      </w:r>
      <w:r w:rsidR="008275F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31</w:t>
      </w:r>
      <w:r w:rsidR="008574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）中的</w:t>
      </w:r>
      <w:r w:rsidR="0007482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教学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讲座记录</w:t>
      </w:r>
      <w:r w:rsidR="00CC38A1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，留存课件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EA1073" w:rsidRPr="001D74AD" w:rsidRDefault="00EA1073" w:rsidP="00EA107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（五）技能培训</w:t>
      </w:r>
    </w:p>
    <w:p w:rsidR="00EA1073" w:rsidRPr="001D74AD" w:rsidRDefault="00EA1073" w:rsidP="00EA1073">
      <w:pPr>
        <w:pStyle w:val="a5"/>
        <w:numPr>
          <w:ilvl w:val="0"/>
          <w:numId w:val="42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每组学生至少集中组织培训1次，由高年资住院医师以上的教师进行培训。</w:t>
      </w:r>
    </w:p>
    <w:p w:rsidR="00EA1073" w:rsidRPr="001D74AD" w:rsidRDefault="00EA1073" w:rsidP="00EA1073">
      <w:pPr>
        <w:pStyle w:val="a5"/>
        <w:numPr>
          <w:ilvl w:val="0"/>
          <w:numId w:val="42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书写《实习教学活动记录》（附件</w:t>
      </w:r>
      <w:r w:rsidR="008275F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31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）中的技能培训记录。</w:t>
      </w:r>
    </w:p>
    <w:p w:rsidR="00BA71A1" w:rsidRPr="001D74AD" w:rsidRDefault="00EA1073" w:rsidP="00EA107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（六）</w:t>
      </w:r>
      <w:r w:rsidR="00BA71A1" w:rsidRPr="001D74AD">
        <w:rPr>
          <w:rFonts w:asciiTheme="minorEastAsia" w:eastAsiaTheme="minorEastAsia" w:hAnsiTheme="minorEastAsia" w:hint="eastAsia"/>
          <w:sz w:val="24"/>
          <w:szCs w:val="24"/>
        </w:rPr>
        <w:t>病历书写</w:t>
      </w:r>
    </w:p>
    <w:p w:rsidR="005F2C23" w:rsidRPr="001D74AD" w:rsidRDefault="00BA71A1" w:rsidP="005F2C23">
      <w:pPr>
        <w:pStyle w:val="a5"/>
        <w:numPr>
          <w:ilvl w:val="0"/>
          <w:numId w:val="32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实习学生每周书写住院病历不少于1份，</w:t>
      </w:r>
      <w:r w:rsidR="005F2C2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应于患者入院后24小时内完成，使用专门的病历纸书写。</w:t>
      </w:r>
    </w:p>
    <w:p w:rsidR="005F2C23" w:rsidRPr="001D74AD" w:rsidRDefault="00BA71A1" w:rsidP="005F2C23">
      <w:pPr>
        <w:pStyle w:val="a5"/>
        <w:numPr>
          <w:ilvl w:val="0"/>
          <w:numId w:val="32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带教老师</w:t>
      </w:r>
      <w:r w:rsidR="005F2C2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应在72小时内</w:t>
      </w:r>
      <w:r w:rsidR="00077FC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批阅、修改</w:t>
      </w:r>
      <w:r w:rsidR="005F2C2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病历，修改应用蓝黑色笔，</w:t>
      </w:r>
      <w:r w:rsidR="00077FC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双横线标识，</w:t>
      </w:r>
      <w:r w:rsidR="005F2C2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保持原记录清楚可辨，并注明</w:t>
      </w:r>
      <w:r w:rsidR="006509D5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修改人姓名及</w:t>
      </w:r>
      <w:r w:rsidR="005F2C2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修改时间</w:t>
      </w:r>
      <w:r w:rsidR="006509D5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；修改完成后在病历右下角签名，用“/”与学生签名隔开。</w:t>
      </w:r>
    </w:p>
    <w:p w:rsidR="006509D5" w:rsidRPr="001D74AD" w:rsidRDefault="006509D5" w:rsidP="005F2C23">
      <w:pPr>
        <w:pStyle w:val="a5"/>
        <w:numPr>
          <w:ilvl w:val="0"/>
          <w:numId w:val="32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带教老师需填写《病历书写评分表》（附件</w:t>
      </w:r>
      <w:r w:rsidR="00747F0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3</w:t>
      </w:r>
      <w:r w:rsidR="008275F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3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），</w:t>
      </w:r>
      <w:r w:rsidR="00C936F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附于</w:t>
      </w:r>
      <w:r w:rsidR="00077FC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每一份</w:t>
      </w:r>
      <w:r w:rsidR="00C936F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病历上</w:t>
      </w:r>
      <w:r w:rsidR="00077FC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077FC2" w:rsidRPr="001D74AD" w:rsidRDefault="00F24526" w:rsidP="005F2C23">
      <w:pPr>
        <w:pStyle w:val="a5"/>
        <w:numPr>
          <w:ilvl w:val="0"/>
          <w:numId w:val="32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若一个页面内有3处以上修改时，实习学生应重写病历，</w:t>
      </w:r>
      <w:r w:rsidR="00077FC2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与原病历一起留存。</w:t>
      </w:r>
    </w:p>
    <w:p w:rsidR="00BA71A1" w:rsidRPr="001D74AD" w:rsidRDefault="00EA1073" w:rsidP="00EA107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（七）</w:t>
      </w:r>
      <w:r w:rsidR="00A863FD" w:rsidRPr="001D74AD">
        <w:rPr>
          <w:rFonts w:asciiTheme="minorEastAsia" w:eastAsiaTheme="minorEastAsia" w:hAnsiTheme="minorEastAsia" w:hint="eastAsia"/>
          <w:sz w:val="24"/>
          <w:szCs w:val="24"/>
        </w:rPr>
        <w:t>三级学科出科考试</w:t>
      </w:r>
    </w:p>
    <w:p w:rsidR="003A0FCC" w:rsidRPr="001D74AD" w:rsidRDefault="00A863FD" w:rsidP="003A0FCC">
      <w:pPr>
        <w:pStyle w:val="a5"/>
        <w:numPr>
          <w:ilvl w:val="0"/>
          <w:numId w:val="33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实习学生在出科前均应进行三级学科出科考试。</w:t>
      </w:r>
    </w:p>
    <w:p w:rsidR="00A863FD" w:rsidRPr="001D74AD" w:rsidRDefault="006313CC" w:rsidP="003A0FCC">
      <w:pPr>
        <w:pStyle w:val="a5"/>
        <w:numPr>
          <w:ilvl w:val="0"/>
          <w:numId w:val="33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三级学科出科考试由理论考试、技能操作及日常</w:t>
      </w:r>
      <w:r w:rsidR="00A863F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表现三部分构成，其权重分别为40%，</w:t>
      </w:r>
      <w:r w:rsidR="00B432D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4</w:t>
      </w:r>
      <w:r w:rsidR="00A863F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0%，</w:t>
      </w:r>
      <w:r w:rsidR="00B432D3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2</w:t>
      </w:r>
      <w:r w:rsidR="00A863F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0%。具体</w:t>
      </w:r>
      <w:r w:rsidR="003A0FC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参考</w:t>
      </w:r>
      <w:r w:rsidR="00A863F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如下</w:t>
      </w:r>
      <w:r w:rsidR="0058502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：</w:t>
      </w:r>
    </w:p>
    <w:p w:rsidR="00A863FD" w:rsidRPr="001D74AD" w:rsidRDefault="00A863FD" w:rsidP="00A863FD">
      <w:pPr>
        <w:pStyle w:val="a5"/>
        <w:numPr>
          <w:ilvl w:val="0"/>
          <w:numId w:val="34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理论考试：每个科室</w:t>
      </w:r>
      <w:r w:rsidR="00D61A3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建立题库（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问答题或病例分析</w:t>
      </w:r>
      <w:r w:rsidR="00D61A3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，出科时随机抽取</w:t>
      </w:r>
      <w:r w:rsidR="00D61A3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考试题目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进行闭卷考试。</w:t>
      </w:r>
    </w:p>
    <w:p w:rsidR="00A863FD" w:rsidRPr="001D74AD" w:rsidRDefault="00A863FD" w:rsidP="00A863FD">
      <w:pPr>
        <w:pStyle w:val="a5"/>
        <w:numPr>
          <w:ilvl w:val="0"/>
          <w:numId w:val="34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技能操作：</w:t>
      </w:r>
      <w:r w:rsidR="00D61A3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根据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实习学生的</w:t>
      </w:r>
      <w:r w:rsidR="00D61A3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日常</w:t>
      </w:r>
      <w:r w:rsidR="0036675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操作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表现</w:t>
      </w:r>
      <w:r w:rsidR="00D61A3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计分，也可</w:t>
      </w:r>
      <w:r w:rsidR="003A0FC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出科前进行</w:t>
      </w:r>
      <w:r w:rsidR="00D61A3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统一</w:t>
      </w:r>
      <w:r w:rsidR="00DA53A5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考核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F06429" w:rsidRPr="001D74AD" w:rsidRDefault="00D61A3E" w:rsidP="00A863FD">
      <w:pPr>
        <w:pStyle w:val="a5"/>
        <w:numPr>
          <w:ilvl w:val="0"/>
          <w:numId w:val="34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日常</w:t>
      </w:r>
      <w:r w:rsidR="00A863F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表现：根据考勤、医德医风、</w:t>
      </w:r>
      <w:r w:rsidR="003A0FC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组织纪律</w:t>
      </w:r>
      <w:r w:rsidR="0090385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、病历书写</w:t>
      </w:r>
      <w:r w:rsidR="00A863F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方面计分</w:t>
      </w:r>
      <w:r w:rsidR="00A863F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。</w:t>
      </w:r>
    </w:p>
    <w:p w:rsidR="00A863FD" w:rsidRPr="001D74AD" w:rsidRDefault="008D57E4" w:rsidP="00F06429">
      <w:pPr>
        <w:pStyle w:val="a5"/>
        <w:numPr>
          <w:ilvl w:val="0"/>
          <w:numId w:val="33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科室留存理论试卷，</w:t>
      </w:r>
      <w:r w:rsidR="003A0FC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并将成绩</w:t>
      </w:r>
      <w:r w:rsidR="005F206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登记在《</w:t>
      </w:r>
      <w:r w:rsidR="00B54311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三级学科出科考试成绩登记本</w:t>
      </w:r>
      <w:r w:rsidR="005F206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》（附件</w:t>
      </w:r>
      <w:r w:rsidR="008275F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34</w:t>
      </w:r>
      <w:r w:rsidR="005F2067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="0045764F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及</w:t>
      </w:r>
      <w:r w:rsidR="00A863FD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《实习鉴定手册》中。</w:t>
      </w:r>
    </w:p>
    <w:p w:rsidR="00774D24" w:rsidRPr="001D74AD" w:rsidRDefault="00EA1073" w:rsidP="00EA107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sz w:val="24"/>
          <w:szCs w:val="24"/>
        </w:rPr>
        <w:t>（八）</w:t>
      </w:r>
      <w:r w:rsidR="00774D24" w:rsidRPr="001D74AD">
        <w:rPr>
          <w:rFonts w:asciiTheme="minorEastAsia" w:eastAsiaTheme="minorEastAsia" w:hAnsiTheme="minorEastAsia" w:hint="eastAsia"/>
          <w:sz w:val="24"/>
          <w:szCs w:val="24"/>
        </w:rPr>
        <w:t>二级学科出科考试</w:t>
      </w:r>
    </w:p>
    <w:p w:rsidR="00774D24" w:rsidRPr="001D74AD" w:rsidRDefault="00B54311" w:rsidP="00774D24">
      <w:pPr>
        <w:pStyle w:val="a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每学年进行</w:t>
      </w:r>
      <w:r w:rsidR="00774D2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3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轮</w:t>
      </w:r>
      <w:r w:rsidR="00774D2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次二级学科出科考试，</w:t>
      </w:r>
      <w:r w:rsidR="00FA5F3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每次均包含</w:t>
      </w:r>
      <w:r w:rsidR="00774D2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内科组、外科组及妇儿组。</w:t>
      </w:r>
    </w:p>
    <w:p w:rsidR="00774D24" w:rsidRPr="001D74AD" w:rsidRDefault="00B54311" w:rsidP="00774D24">
      <w:pPr>
        <w:pStyle w:val="a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二级学科出科考试包括理论考试和临床技能考核</w:t>
      </w:r>
      <w:r w:rsidR="00774D2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两部分：</w:t>
      </w:r>
    </w:p>
    <w:p w:rsidR="00774D24" w:rsidRPr="001D74AD" w:rsidRDefault="00774D24" w:rsidP="002A7FCF">
      <w:pPr>
        <w:pStyle w:val="a5"/>
        <w:numPr>
          <w:ilvl w:val="0"/>
          <w:numId w:val="43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理论考试采用闭卷、笔试，题型为选择题，内科及外科题量各为100道选择题，妇产科及儿科题量各为50道选择题。潍坊医学院附属医院负责理论考试的命题工作，医院管理处统一发放试卷，统一考试时间，各附属医院教学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lastRenderedPageBreak/>
        <w:t>管理部门严格按照《潍坊医学院考试工作管理办法》（潍医教字[2017]8号）</w:t>
      </w:r>
      <w:r w:rsidR="00AD56E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具体组织考试和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阅卷。</w:t>
      </w:r>
    </w:p>
    <w:p w:rsidR="00774D24" w:rsidRPr="001D74AD" w:rsidRDefault="00B54311" w:rsidP="002A7FCF">
      <w:pPr>
        <w:pStyle w:val="a5"/>
        <w:numPr>
          <w:ilvl w:val="0"/>
          <w:numId w:val="43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临床技能考核</w:t>
      </w:r>
      <w:r w:rsidR="00774D2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由各附属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医院教学管理部门组织实施，根据实习学生的轮转安排情况，制定出二级学科出科</w:t>
      </w:r>
      <w:r w:rsidR="00774D2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考试日程（附件</w:t>
      </w:r>
      <w:r w:rsidR="008275F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35</w:t>
      </w:r>
      <w:r w:rsidR="00774D2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），</w:t>
      </w:r>
      <w:r w:rsidR="00AD56E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在二级学科出科前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1</w:t>
      </w:r>
      <w:r w:rsidR="00AD56E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周内完成考核</w:t>
      </w:r>
      <w:r w:rsidR="00E8384E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；</w:t>
      </w:r>
      <w:r w:rsidR="00774D2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内科、外科、妇产科和儿科四科成立由教研室主任为组长的考核小组，统一按照学校规定的项目进行考核，医院管理处参照考试日程进行抽查。</w:t>
      </w:r>
    </w:p>
    <w:p w:rsidR="00774D24" w:rsidRPr="001D74AD" w:rsidRDefault="00774D24" w:rsidP="00774D24">
      <w:pPr>
        <w:pStyle w:val="a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理论成绩不合格者使用B卷进行补考</w:t>
      </w:r>
      <w:r w:rsidR="00BF70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；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技能考试成绩不合格者由医院教学管理部门安排补实习，指定专门指导教师负责，并及时填写毕业实习鉴定手册中的“补实习记录”，</w:t>
      </w:r>
      <w:r w:rsidR="00D4496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直至考试合格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，补考合格则按60分计入成绩。</w:t>
      </w:r>
    </w:p>
    <w:p w:rsidR="00774D24" w:rsidRPr="001D74AD" w:rsidRDefault="00774D24" w:rsidP="00774D24">
      <w:pPr>
        <w:pStyle w:val="a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出科考试结束后</w:t>
      </w:r>
      <w:r w:rsidR="00D4496C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2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周内，</w:t>
      </w:r>
      <w:r w:rsidR="00F778F6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教学管理部门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需全部完成考试档案材料的整理工作，向医院管理处报送考试日程、</w:t>
      </w:r>
      <w:r w:rsidR="00B54311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二级学科出科考试成绩登记表</w:t>
      </w:r>
      <w:r w:rsidR="00BF70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（附件</w:t>
      </w:r>
      <w:r w:rsidR="001609F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3</w:t>
      </w:r>
      <w:r w:rsidR="008275F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6</w:t>
      </w:r>
      <w:r w:rsidR="00BF70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、</w:t>
      </w:r>
      <w:r w:rsidR="001F482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二级学科出科</w:t>
      </w:r>
      <w:r w:rsidR="00BF70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考试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分析与总结报表</w:t>
      </w:r>
      <w:r w:rsidR="001F482B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（理论和技能）</w:t>
      </w:r>
      <w:r w:rsidR="00BF70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（附件</w:t>
      </w:r>
      <w:r w:rsidR="001609F9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3</w:t>
      </w:r>
      <w:r w:rsidR="008275FA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7</w:t>
      </w:r>
      <w:r w:rsidR="00BF70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和考试</w:t>
      </w:r>
      <w:r w:rsidR="00BF70C4"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工作</w:t>
      </w: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>总结。</w:t>
      </w:r>
    </w:p>
    <w:p w:rsidR="000B02D1" w:rsidRPr="001D74AD" w:rsidRDefault="000B02D1" w:rsidP="000B02D1">
      <w:pPr>
        <w:spacing w:line="360" w:lineRule="auto"/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0B02D1" w:rsidRPr="001D74AD" w:rsidRDefault="000B02D1" w:rsidP="000B02D1">
      <w:pPr>
        <w:spacing w:line="360" w:lineRule="auto"/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0B0D96" w:rsidRPr="001D74AD" w:rsidRDefault="000B02D1" w:rsidP="000B0D96">
      <w:pPr>
        <w:spacing w:line="360" w:lineRule="auto"/>
        <w:rPr>
          <w:rFonts w:asciiTheme="minorEastAsia" w:eastAsiaTheme="minorEastAsia" w:hAnsiTheme="minorEastAsia"/>
          <w:b w:val="0"/>
          <w:sz w:val="24"/>
          <w:szCs w:val="24"/>
        </w:rPr>
      </w:pPr>
      <w:r w:rsidRPr="001D74A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                                                       </w:t>
      </w:r>
    </w:p>
    <w:p w:rsidR="000B02D1" w:rsidRPr="001D74AD" w:rsidRDefault="000B02D1" w:rsidP="000B02D1">
      <w:pPr>
        <w:spacing w:line="360" w:lineRule="auto"/>
        <w:rPr>
          <w:rFonts w:asciiTheme="minorEastAsia" w:eastAsiaTheme="minorEastAsia" w:hAnsiTheme="minorEastAsia"/>
          <w:b w:val="0"/>
          <w:sz w:val="24"/>
          <w:szCs w:val="24"/>
        </w:rPr>
      </w:pPr>
    </w:p>
    <w:sectPr w:rsidR="000B02D1" w:rsidRPr="001D74AD" w:rsidSect="00484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BE" w:rsidRDefault="005B24BE" w:rsidP="000E6435">
      <w:r>
        <w:separator/>
      </w:r>
    </w:p>
  </w:endnote>
  <w:endnote w:type="continuationSeparator" w:id="1">
    <w:p w:rsidR="005B24BE" w:rsidRDefault="005B24BE" w:rsidP="000E6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BE" w:rsidRDefault="005B24BE" w:rsidP="000E6435">
      <w:r>
        <w:separator/>
      </w:r>
    </w:p>
  </w:footnote>
  <w:footnote w:type="continuationSeparator" w:id="1">
    <w:p w:rsidR="005B24BE" w:rsidRDefault="005B24BE" w:rsidP="000E6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2FD"/>
    <w:multiLevelType w:val="hybridMultilevel"/>
    <w:tmpl w:val="9A4009C8"/>
    <w:lvl w:ilvl="0" w:tplc="F2B22F3C">
      <w:start w:val="1"/>
      <w:numFmt w:val="decimal"/>
      <w:lvlText w:val="%1、"/>
      <w:lvlJc w:val="left"/>
      <w:pPr>
        <w:ind w:left="420" w:hanging="420"/>
      </w:pPr>
      <w:rPr>
        <w:rFonts w:eastAsia="宋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AE3C20"/>
    <w:multiLevelType w:val="hybridMultilevel"/>
    <w:tmpl w:val="AD1C9C12"/>
    <w:lvl w:ilvl="0" w:tplc="619E5E72">
      <w:start w:val="1"/>
      <w:numFmt w:val="decimalEnclosedParen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46796"/>
    <w:multiLevelType w:val="hybridMultilevel"/>
    <w:tmpl w:val="293EB6F8"/>
    <w:lvl w:ilvl="0" w:tplc="E5F471C0">
      <w:start w:val="1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71782D"/>
    <w:multiLevelType w:val="hybridMultilevel"/>
    <w:tmpl w:val="763EA7E6"/>
    <w:lvl w:ilvl="0" w:tplc="F2B22F3C">
      <w:start w:val="1"/>
      <w:numFmt w:val="decimal"/>
      <w:lvlText w:val="%1、"/>
      <w:lvlJc w:val="left"/>
      <w:pPr>
        <w:ind w:left="420" w:hanging="420"/>
      </w:pPr>
      <w:rPr>
        <w:rFonts w:eastAsia="宋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883520"/>
    <w:multiLevelType w:val="hybridMultilevel"/>
    <w:tmpl w:val="804C6182"/>
    <w:lvl w:ilvl="0" w:tplc="12E685FC">
      <w:start w:val="1"/>
      <w:numFmt w:val="decimalEnclosedParen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872A4C"/>
    <w:multiLevelType w:val="hybridMultilevel"/>
    <w:tmpl w:val="C58E64B8"/>
    <w:lvl w:ilvl="0" w:tplc="F2B22F3C">
      <w:start w:val="1"/>
      <w:numFmt w:val="decimal"/>
      <w:lvlText w:val="%1、"/>
      <w:lvlJc w:val="left"/>
      <w:pPr>
        <w:ind w:left="420" w:hanging="420"/>
      </w:pPr>
      <w:rPr>
        <w:rFonts w:eastAsia="宋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0542058"/>
    <w:multiLevelType w:val="hybridMultilevel"/>
    <w:tmpl w:val="ED0A19CA"/>
    <w:lvl w:ilvl="0" w:tplc="619E5E72">
      <w:start w:val="1"/>
      <w:numFmt w:val="decimalEnclosedParen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FE0337"/>
    <w:multiLevelType w:val="hybridMultilevel"/>
    <w:tmpl w:val="AD203F9E"/>
    <w:lvl w:ilvl="0" w:tplc="F2B22F3C">
      <w:start w:val="1"/>
      <w:numFmt w:val="decimal"/>
      <w:lvlText w:val="%1、"/>
      <w:lvlJc w:val="left"/>
      <w:pPr>
        <w:ind w:left="420" w:hanging="420"/>
      </w:pPr>
      <w:rPr>
        <w:rFonts w:eastAsia="宋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56691F"/>
    <w:multiLevelType w:val="hybridMultilevel"/>
    <w:tmpl w:val="95EE3ED4"/>
    <w:lvl w:ilvl="0" w:tplc="D1AAE910">
      <w:start w:val="3"/>
      <w:numFmt w:val="japaneseCounting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FC7460"/>
    <w:multiLevelType w:val="hybridMultilevel"/>
    <w:tmpl w:val="CF92B9D4"/>
    <w:lvl w:ilvl="0" w:tplc="B0A4018C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737701"/>
    <w:multiLevelType w:val="hybridMultilevel"/>
    <w:tmpl w:val="62C49112"/>
    <w:lvl w:ilvl="0" w:tplc="B8C056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C218F6"/>
    <w:multiLevelType w:val="hybridMultilevel"/>
    <w:tmpl w:val="8FBC9BC2"/>
    <w:lvl w:ilvl="0" w:tplc="0CD25A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3593E28"/>
    <w:multiLevelType w:val="hybridMultilevel"/>
    <w:tmpl w:val="8336155E"/>
    <w:lvl w:ilvl="0" w:tplc="12E685FC">
      <w:start w:val="1"/>
      <w:numFmt w:val="decimalEnclosedParen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3C86FF8"/>
    <w:multiLevelType w:val="hybridMultilevel"/>
    <w:tmpl w:val="B1687416"/>
    <w:lvl w:ilvl="0" w:tplc="CC989972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1B2674"/>
    <w:multiLevelType w:val="hybridMultilevel"/>
    <w:tmpl w:val="8E86450A"/>
    <w:lvl w:ilvl="0" w:tplc="F2B22F3C">
      <w:start w:val="1"/>
      <w:numFmt w:val="decimal"/>
      <w:lvlText w:val="%1、"/>
      <w:lvlJc w:val="left"/>
      <w:pPr>
        <w:ind w:left="420" w:hanging="420"/>
      </w:pPr>
      <w:rPr>
        <w:rFonts w:eastAsia="宋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9A1382C"/>
    <w:multiLevelType w:val="hybridMultilevel"/>
    <w:tmpl w:val="5CA825B0"/>
    <w:lvl w:ilvl="0" w:tplc="12E685FC">
      <w:start w:val="1"/>
      <w:numFmt w:val="decimalEnclosedParen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AB9429C"/>
    <w:multiLevelType w:val="hybridMultilevel"/>
    <w:tmpl w:val="1F763A86"/>
    <w:lvl w:ilvl="0" w:tplc="33A6E73A">
      <w:start w:val="1"/>
      <w:numFmt w:val="decimal"/>
      <w:lvlText w:val="%1、"/>
      <w:lvlJc w:val="left"/>
      <w:pPr>
        <w:ind w:left="420" w:hanging="420"/>
      </w:pPr>
      <w:rPr>
        <w:rFonts w:eastAsiaTheme="minorEastAsia" w:hint="default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06125CF"/>
    <w:multiLevelType w:val="hybridMultilevel"/>
    <w:tmpl w:val="548A94AA"/>
    <w:lvl w:ilvl="0" w:tplc="F2B22F3C">
      <w:start w:val="1"/>
      <w:numFmt w:val="decimal"/>
      <w:lvlText w:val="%1、"/>
      <w:lvlJc w:val="left"/>
      <w:pPr>
        <w:ind w:left="420" w:hanging="420"/>
      </w:pPr>
      <w:rPr>
        <w:rFonts w:eastAsia="宋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332A40"/>
    <w:multiLevelType w:val="hybridMultilevel"/>
    <w:tmpl w:val="F908531A"/>
    <w:lvl w:ilvl="0" w:tplc="26340E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A5A4945"/>
    <w:multiLevelType w:val="hybridMultilevel"/>
    <w:tmpl w:val="620E472C"/>
    <w:lvl w:ilvl="0" w:tplc="33A6E73A">
      <w:start w:val="1"/>
      <w:numFmt w:val="decimal"/>
      <w:lvlText w:val="%1、"/>
      <w:lvlJc w:val="left"/>
      <w:pPr>
        <w:ind w:left="420" w:hanging="420"/>
      </w:pPr>
      <w:rPr>
        <w:rFonts w:eastAsiaTheme="minorEastAsia" w:hint="default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C111ADF"/>
    <w:multiLevelType w:val="hybridMultilevel"/>
    <w:tmpl w:val="496285D0"/>
    <w:lvl w:ilvl="0" w:tplc="619E5E72">
      <w:start w:val="1"/>
      <w:numFmt w:val="decimalEnclosedParen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C857835"/>
    <w:multiLevelType w:val="hybridMultilevel"/>
    <w:tmpl w:val="9B2EBBBE"/>
    <w:lvl w:ilvl="0" w:tplc="F2B22F3C">
      <w:start w:val="1"/>
      <w:numFmt w:val="decimal"/>
      <w:lvlText w:val="%1、"/>
      <w:lvlJc w:val="left"/>
      <w:pPr>
        <w:ind w:left="420" w:hanging="420"/>
      </w:pPr>
      <w:rPr>
        <w:rFonts w:eastAsia="宋体" w:hint="eastAsia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5213CC2"/>
    <w:multiLevelType w:val="hybridMultilevel"/>
    <w:tmpl w:val="CAF4A7DC"/>
    <w:lvl w:ilvl="0" w:tplc="619E5E72">
      <w:start w:val="1"/>
      <w:numFmt w:val="decimalEnclosedParen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A4F041F"/>
    <w:multiLevelType w:val="hybridMultilevel"/>
    <w:tmpl w:val="9056A08A"/>
    <w:lvl w:ilvl="0" w:tplc="33A6E73A">
      <w:start w:val="1"/>
      <w:numFmt w:val="decimal"/>
      <w:lvlText w:val="%1、"/>
      <w:lvlJc w:val="left"/>
      <w:pPr>
        <w:ind w:left="420" w:hanging="420"/>
      </w:pPr>
      <w:rPr>
        <w:rFonts w:eastAsiaTheme="minorEastAsia" w:hint="default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021552D"/>
    <w:multiLevelType w:val="hybridMultilevel"/>
    <w:tmpl w:val="B0760DE4"/>
    <w:lvl w:ilvl="0" w:tplc="33A6E73A">
      <w:start w:val="1"/>
      <w:numFmt w:val="decimal"/>
      <w:lvlText w:val="%1、"/>
      <w:lvlJc w:val="left"/>
      <w:pPr>
        <w:ind w:left="420" w:hanging="420"/>
      </w:pPr>
      <w:rPr>
        <w:rFonts w:eastAsiaTheme="minorEastAsia" w:hint="default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2846273"/>
    <w:multiLevelType w:val="hybridMultilevel"/>
    <w:tmpl w:val="171253FA"/>
    <w:lvl w:ilvl="0" w:tplc="ED963E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2E96A1D"/>
    <w:multiLevelType w:val="hybridMultilevel"/>
    <w:tmpl w:val="562433B2"/>
    <w:lvl w:ilvl="0" w:tplc="F2B22F3C">
      <w:start w:val="1"/>
      <w:numFmt w:val="decimal"/>
      <w:lvlText w:val="%1、"/>
      <w:lvlJc w:val="left"/>
      <w:pPr>
        <w:ind w:left="420" w:hanging="420"/>
      </w:pPr>
      <w:rPr>
        <w:rFonts w:eastAsia="宋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37B4B1C"/>
    <w:multiLevelType w:val="hybridMultilevel"/>
    <w:tmpl w:val="6BB6A3A8"/>
    <w:lvl w:ilvl="0" w:tplc="619E5E72">
      <w:start w:val="1"/>
      <w:numFmt w:val="decimalEnclosedParen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5381CBD"/>
    <w:multiLevelType w:val="hybridMultilevel"/>
    <w:tmpl w:val="4942C14A"/>
    <w:lvl w:ilvl="0" w:tplc="CC989972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70C1E9B"/>
    <w:multiLevelType w:val="hybridMultilevel"/>
    <w:tmpl w:val="E12CE1AC"/>
    <w:lvl w:ilvl="0" w:tplc="F2B22F3C">
      <w:start w:val="1"/>
      <w:numFmt w:val="decimal"/>
      <w:lvlText w:val="%1、"/>
      <w:lvlJc w:val="left"/>
      <w:pPr>
        <w:ind w:left="420" w:hanging="420"/>
      </w:pPr>
      <w:rPr>
        <w:rFonts w:eastAsia="宋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94A3834"/>
    <w:multiLevelType w:val="hybridMultilevel"/>
    <w:tmpl w:val="B3F666FC"/>
    <w:lvl w:ilvl="0" w:tplc="F2B22F3C">
      <w:start w:val="1"/>
      <w:numFmt w:val="decimal"/>
      <w:lvlText w:val="%1、"/>
      <w:lvlJc w:val="left"/>
      <w:pPr>
        <w:ind w:left="420" w:hanging="420"/>
      </w:pPr>
      <w:rPr>
        <w:rFonts w:eastAsia="宋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A1A5A53"/>
    <w:multiLevelType w:val="hybridMultilevel"/>
    <w:tmpl w:val="F908531A"/>
    <w:lvl w:ilvl="0" w:tplc="26340E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A333189"/>
    <w:multiLevelType w:val="hybridMultilevel"/>
    <w:tmpl w:val="77CAE0C6"/>
    <w:lvl w:ilvl="0" w:tplc="96C0E4D0">
      <w:start w:val="1"/>
      <w:numFmt w:val="decimal"/>
      <w:lvlText w:val="%1、"/>
      <w:lvlJc w:val="left"/>
      <w:pPr>
        <w:ind w:left="420" w:hanging="420"/>
      </w:pPr>
      <w:rPr>
        <w:rFonts w:eastAsia="宋体" w:hint="eastAsia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0A57147"/>
    <w:multiLevelType w:val="hybridMultilevel"/>
    <w:tmpl w:val="87843548"/>
    <w:lvl w:ilvl="0" w:tplc="579EDE6A">
      <w:start w:val="1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256455B"/>
    <w:multiLevelType w:val="hybridMultilevel"/>
    <w:tmpl w:val="0BB2FA2A"/>
    <w:lvl w:ilvl="0" w:tplc="12E685FC">
      <w:start w:val="1"/>
      <w:numFmt w:val="decimalEnclosedParen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6594168"/>
    <w:multiLevelType w:val="hybridMultilevel"/>
    <w:tmpl w:val="FF88B4BE"/>
    <w:lvl w:ilvl="0" w:tplc="619E5E72">
      <w:start w:val="1"/>
      <w:numFmt w:val="decimalEnclosedParen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7171EB2"/>
    <w:multiLevelType w:val="hybridMultilevel"/>
    <w:tmpl w:val="4A169110"/>
    <w:lvl w:ilvl="0" w:tplc="33A6E73A">
      <w:start w:val="1"/>
      <w:numFmt w:val="decimal"/>
      <w:lvlText w:val="%1、"/>
      <w:lvlJc w:val="left"/>
      <w:pPr>
        <w:ind w:left="420" w:hanging="420"/>
      </w:pPr>
      <w:rPr>
        <w:rFonts w:eastAsiaTheme="minorEastAsia" w:hint="default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98573D8"/>
    <w:multiLevelType w:val="hybridMultilevel"/>
    <w:tmpl w:val="DBC24C04"/>
    <w:lvl w:ilvl="0" w:tplc="638A155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B130238"/>
    <w:multiLevelType w:val="hybridMultilevel"/>
    <w:tmpl w:val="B38EED3C"/>
    <w:lvl w:ilvl="0" w:tplc="619E5E72">
      <w:start w:val="1"/>
      <w:numFmt w:val="decimalEnclosedParen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09B31BA"/>
    <w:multiLevelType w:val="hybridMultilevel"/>
    <w:tmpl w:val="DD4A0942"/>
    <w:lvl w:ilvl="0" w:tplc="F2B22F3C">
      <w:start w:val="1"/>
      <w:numFmt w:val="decimal"/>
      <w:lvlText w:val="%1、"/>
      <w:lvlJc w:val="left"/>
      <w:pPr>
        <w:ind w:left="420" w:hanging="420"/>
      </w:pPr>
      <w:rPr>
        <w:rFonts w:eastAsia="宋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158063F"/>
    <w:multiLevelType w:val="hybridMultilevel"/>
    <w:tmpl w:val="AA82C63E"/>
    <w:lvl w:ilvl="0" w:tplc="12E685FC">
      <w:start w:val="1"/>
      <w:numFmt w:val="decimalEnclosedParen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F181DF9"/>
    <w:multiLevelType w:val="hybridMultilevel"/>
    <w:tmpl w:val="FE50FB64"/>
    <w:lvl w:ilvl="0" w:tplc="AD8C73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F22064D"/>
    <w:multiLevelType w:val="hybridMultilevel"/>
    <w:tmpl w:val="E416E12A"/>
    <w:lvl w:ilvl="0" w:tplc="B8C056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FD607CE"/>
    <w:multiLevelType w:val="hybridMultilevel"/>
    <w:tmpl w:val="4EB269F2"/>
    <w:lvl w:ilvl="0" w:tplc="12E685FC">
      <w:start w:val="1"/>
      <w:numFmt w:val="decimalEnclosedParen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7"/>
  </w:num>
  <w:num w:numId="2">
    <w:abstractNumId w:val="9"/>
  </w:num>
  <w:num w:numId="3">
    <w:abstractNumId w:val="4"/>
  </w:num>
  <w:num w:numId="4">
    <w:abstractNumId w:val="25"/>
  </w:num>
  <w:num w:numId="5">
    <w:abstractNumId w:val="34"/>
  </w:num>
  <w:num w:numId="6">
    <w:abstractNumId w:val="12"/>
  </w:num>
  <w:num w:numId="7">
    <w:abstractNumId w:val="16"/>
  </w:num>
  <w:num w:numId="8">
    <w:abstractNumId w:val="11"/>
  </w:num>
  <w:num w:numId="9">
    <w:abstractNumId w:val="14"/>
  </w:num>
  <w:num w:numId="10">
    <w:abstractNumId w:val="8"/>
  </w:num>
  <w:num w:numId="11">
    <w:abstractNumId w:val="32"/>
  </w:num>
  <w:num w:numId="12">
    <w:abstractNumId w:val="22"/>
  </w:num>
  <w:num w:numId="13">
    <w:abstractNumId w:val="30"/>
  </w:num>
  <w:num w:numId="14">
    <w:abstractNumId w:val="7"/>
  </w:num>
  <w:num w:numId="15">
    <w:abstractNumId w:val="6"/>
  </w:num>
  <w:num w:numId="16">
    <w:abstractNumId w:val="17"/>
  </w:num>
  <w:num w:numId="17">
    <w:abstractNumId w:val="26"/>
  </w:num>
  <w:num w:numId="18">
    <w:abstractNumId w:val="1"/>
  </w:num>
  <w:num w:numId="19">
    <w:abstractNumId w:val="29"/>
  </w:num>
  <w:num w:numId="20">
    <w:abstractNumId w:val="20"/>
  </w:num>
  <w:num w:numId="21">
    <w:abstractNumId w:val="38"/>
  </w:num>
  <w:num w:numId="22">
    <w:abstractNumId w:val="27"/>
  </w:num>
  <w:num w:numId="23">
    <w:abstractNumId w:val="21"/>
  </w:num>
  <w:num w:numId="24">
    <w:abstractNumId w:val="0"/>
  </w:num>
  <w:num w:numId="25">
    <w:abstractNumId w:val="5"/>
  </w:num>
  <w:num w:numId="26">
    <w:abstractNumId w:val="35"/>
  </w:num>
  <w:num w:numId="27">
    <w:abstractNumId w:val="3"/>
  </w:num>
  <w:num w:numId="28">
    <w:abstractNumId w:val="13"/>
  </w:num>
  <w:num w:numId="29">
    <w:abstractNumId w:val="28"/>
  </w:num>
  <w:num w:numId="30">
    <w:abstractNumId w:val="42"/>
  </w:num>
  <w:num w:numId="31">
    <w:abstractNumId w:val="19"/>
  </w:num>
  <w:num w:numId="32">
    <w:abstractNumId w:val="24"/>
  </w:num>
  <w:num w:numId="33">
    <w:abstractNumId w:val="18"/>
  </w:num>
  <w:num w:numId="34">
    <w:abstractNumId w:val="43"/>
  </w:num>
  <w:num w:numId="35">
    <w:abstractNumId w:val="33"/>
  </w:num>
  <w:num w:numId="36">
    <w:abstractNumId w:val="2"/>
  </w:num>
  <w:num w:numId="37">
    <w:abstractNumId w:val="31"/>
  </w:num>
  <w:num w:numId="38">
    <w:abstractNumId w:val="10"/>
  </w:num>
  <w:num w:numId="39">
    <w:abstractNumId w:val="36"/>
  </w:num>
  <w:num w:numId="40">
    <w:abstractNumId w:val="41"/>
  </w:num>
  <w:num w:numId="41">
    <w:abstractNumId w:val="39"/>
  </w:num>
  <w:num w:numId="42">
    <w:abstractNumId w:val="23"/>
  </w:num>
  <w:num w:numId="43">
    <w:abstractNumId w:val="15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435"/>
    <w:rsid w:val="00007D9E"/>
    <w:rsid w:val="00011C68"/>
    <w:rsid w:val="00016A91"/>
    <w:rsid w:val="00027111"/>
    <w:rsid w:val="000460E8"/>
    <w:rsid w:val="00051EDF"/>
    <w:rsid w:val="0005582D"/>
    <w:rsid w:val="00061362"/>
    <w:rsid w:val="00064C66"/>
    <w:rsid w:val="00067245"/>
    <w:rsid w:val="0007482B"/>
    <w:rsid w:val="000749EC"/>
    <w:rsid w:val="00074FEF"/>
    <w:rsid w:val="00077FC2"/>
    <w:rsid w:val="000807B2"/>
    <w:rsid w:val="000838C3"/>
    <w:rsid w:val="000845C7"/>
    <w:rsid w:val="000A2B4F"/>
    <w:rsid w:val="000B02D1"/>
    <w:rsid w:val="000B0D96"/>
    <w:rsid w:val="000E6435"/>
    <w:rsid w:val="000F414A"/>
    <w:rsid w:val="00113E1A"/>
    <w:rsid w:val="0011694B"/>
    <w:rsid w:val="00133147"/>
    <w:rsid w:val="00143D38"/>
    <w:rsid w:val="0014722F"/>
    <w:rsid w:val="00150D96"/>
    <w:rsid w:val="001609F9"/>
    <w:rsid w:val="00187E87"/>
    <w:rsid w:val="001921C4"/>
    <w:rsid w:val="00197ED2"/>
    <w:rsid w:val="001C4432"/>
    <w:rsid w:val="001D0A0E"/>
    <w:rsid w:val="001D74AD"/>
    <w:rsid w:val="001E2569"/>
    <w:rsid w:val="001F482B"/>
    <w:rsid w:val="001F4C90"/>
    <w:rsid w:val="00203F16"/>
    <w:rsid w:val="0021244F"/>
    <w:rsid w:val="00216494"/>
    <w:rsid w:val="00224176"/>
    <w:rsid w:val="00247004"/>
    <w:rsid w:val="00261481"/>
    <w:rsid w:val="0026626D"/>
    <w:rsid w:val="00270645"/>
    <w:rsid w:val="00282EC8"/>
    <w:rsid w:val="00286816"/>
    <w:rsid w:val="0029682E"/>
    <w:rsid w:val="002A0FA6"/>
    <w:rsid w:val="002A65CF"/>
    <w:rsid w:val="002A764F"/>
    <w:rsid w:val="002A7FCF"/>
    <w:rsid w:val="002C70BA"/>
    <w:rsid w:val="002D2604"/>
    <w:rsid w:val="002D58E4"/>
    <w:rsid w:val="002E38B6"/>
    <w:rsid w:val="003012B5"/>
    <w:rsid w:val="00304C6A"/>
    <w:rsid w:val="003179AD"/>
    <w:rsid w:val="00322333"/>
    <w:rsid w:val="003357B9"/>
    <w:rsid w:val="00346472"/>
    <w:rsid w:val="00365B1E"/>
    <w:rsid w:val="0036675B"/>
    <w:rsid w:val="00372D67"/>
    <w:rsid w:val="00376602"/>
    <w:rsid w:val="003954ED"/>
    <w:rsid w:val="003A0FCC"/>
    <w:rsid w:val="003C1582"/>
    <w:rsid w:val="003E1097"/>
    <w:rsid w:val="003E1BB0"/>
    <w:rsid w:val="003E3F29"/>
    <w:rsid w:val="003E7C9E"/>
    <w:rsid w:val="003F7CA7"/>
    <w:rsid w:val="00416C79"/>
    <w:rsid w:val="00435EFC"/>
    <w:rsid w:val="004363EB"/>
    <w:rsid w:val="0044141C"/>
    <w:rsid w:val="0045764F"/>
    <w:rsid w:val="00467F88"/>
    <w:rsid w:val="004724EC"/>
    <w:rsid w:val="00474FCE"/>
    <w:rsid w:val="00484E24"/>
    <w:rsid w:val="004A5089"/>
    <w:rsid w:val="004A7691"/>
    <w:rsid w:val="004B2C85"/>
    <w:rsid w:val="004D2A2F"/>
    <w:rsid w:val="004E07B1"/>
    <w:rsid w:val="004E4ED8"/>
    <w:rsid w:val="004E5A35"/>
    <w:rsid w:val="004E72AD"/>
    <w:rsid w:val="004F6E0E"/>
    <w:rsid w:val="005003A2"/>
    <w:rsid w:val="00501ED3"/>
    <w:rsid w:val="00503544"/>
    <w:rsid w:val="00522F2A"/>
    <w:rsid w:val="00551310"/>
    <w:rsid w:val="00560A3B"/>
    <w:rsid w:val="00563940"/>
    <w:rsid w:val="00563BFB"/>
    <w:rsid w:val="00584710"/>
    <w:rsid w:val="00585027"/>
    <w:rsid w:val="00585168"/>
    <w:rsid w:val="005909BF"/>
    <w:rsid w:val="005914DB"/>
    <w:rsid w:val="0059152C"/>
    <w:rsid w:val="005936E3"/>
    <w:rsid w:val="005941DE"/>
    <w:rsid w:val="005971CB"/>
    <w:rsid w:val="005B1D48"/>
    <w:rsid w:val="005B24BE"/>
    <w:rsid w:val="005B67EC"/>
    <w:rsid w:val="005C26E1"/>
    <w:rsid w:val="005E5368"/>
    <w:rsid w:val="005F2067"/>
    <w:rsid w:val="005F2C23"/>
    <w:rsid w:val="0060642C"/>
    <w:rsid w:val="006313CC"/>
    <w:rsid w:val="006408CC"/>
    <w:rsid w:val="00642177"/>
    <w:rsid w:val="006445D8"/>
    <w:rsid w:val="006509D5"/>
    <w:rsid w:val="00651760"/>
    <w:rsid w:val="006645C4"/>
    <w:rsid w:val="006827E9"/>
    <w:rsid w:val="006943A9"/>
    <w:rsid w:val="00695874"/>
    <w:rsid w:val="006B0D6E"/>
    <w:rsid w:val="006B5918"/>
    <w:rsid w:val="006E1950"/>
    <w:rsid w:val="006E47F6"/>
    <w:rsid w:val="006F7D1A"/>
    <w:rsid w:val="00704D5D"/>
    <w:rsid w:val="00726F7C"/>
    <w:rsid w:val="007366FB"/>
    <w:rsid w:val="00747F0C"/>
    <w:rsid w:val="007708BE"/>
    <w:rsid w:val="00774D24"/>
    <w:rsid w:val="007940A5"/>
    <w:rsid w:val="007A0E39"/>
    <w:rsid w:val="007A5616"/>
    <w:rsid w:val="007C0775"/>
    <w:rsid w:val="007C1314"/>
    <w:rsid w:val="007D5D2E"/>
    <w:rsid w:val="007F5163"/>
    <w:rsid w:val="00805C6C"/>
    <w:rsid w:val="008078A2"/>
    <w:rsid w:val="00812A20"/>
    <w:rsid w:val="008275FA"/>
    <w:rsid w:val="00831445"/>
    <w:rsid w:val="00842D54"/>
    <w:rsid w:val="0084326A"/>
    <w:rsid w:val="008574C4"/>
    <w:rsid w:val="008737F3"/>
    <w:rsid w:val="00883638"/>
    <w:rsid w:val="00890A4C"/>
    <w:rsid w:val="00891452"/>
    <w:rsid w:val="008940D7"/>
    <w:rsid w:val="00894BB4"/>
    <w:rsid w:val="008968CC"/>
    <w:rsid w:val="008A34BE"/>
    <w:rsid w:val="008A4F66"/>
    <w:rsid w:val="008A6908"/>
    <w:rsid w:val="008C1E53"/>
    <w:rsid w:val="008D57E4"/>
    <w:rsid w:val="008E7769"/>
    <w:rsid w:val="008F2BA0"/>
    <w:rsid w:val="00902A47"/>
    <w:rsid w:val="00903859"/>
    <w:rsid w:val="009122BD"/>
    <w:rsid w:val="00944E4D"/>
    <w:rsid w:val="00972512"/>
    <w:rsid w:val="00990D39"/>
    <w:rsid w:val="009A151A"/>
    <w:rsid w:val="009C1466"/>
    <w:rsid w:val="009F1A24"/>
    <w:rsid w:val="00A00A29"/>
    <w:rsid w:val="00A00E8F"/>
    <w:rsid w:val="00A103A7"/>
    <w:rsid w:val="00A338FA"/>
    <w:rsid w:val="00A43E45"/>
    <w:rsid w:val="00A4427A"/>
    <w:rsid w:val="00A53AD8"/>
    <w:rsid w:val="00A54F36"/>
    <w:rsid w:val="00A732A3"/>
    <w:rsid w:val="00A76D95"/>
    <w:rsid w:val="00A7727A"/>
    <w:rsid w:val="00A81000"/>
    <w:rsid w:val="00A8220C"/>
    <w:rsid w:val="00A84C86"/>
    <w:rsid w:val="00A863FD"/>
    <w:rsid w:val="00AA7C75"/>
    <w:rsid w:val="00AB165B"/>
    <w:rsid w:val="00AB1AE2"/>
    <w:rsid w:val="00AB6276"/>
    <w:rsid w:val="00AD56EA"/>
    <w:rsid w:val="00AF77D1"/>
    <w:rsid w:val="00B16361"/>
    <w:rsid w:val="00B33CCB"/>
    <w:rsid w:val="00B3758E"/>
    <w:rsid w:val="00B432D3"/>
    <w:rsid w:val="00B444ED"/>
    <w:rsid w:val="00B4587B"/>
    <w:rsid w:val="00B46103"/>
    <w:rsid w:val="00B54311"/>
    <w:rsid w:val="00B550A5"/>
    <w:rsid w:val="00B70A18"/>
    <w:rsid w:val="00B75EB7"/>
    <w:rsid w:val="00B83642"/>
    <w:rsid w:val="00B83FFA"/>
    <w:rsid w:val="00B876B6"/>
    <w:rsid w:val="00B900B8"/>
    <w:rsid w:val="00B93C97"/>
    <w:rsid w:val="00BA71A1"/>
    <w:rsid w:val="00BC70A1"/>
    <w:rsid w:val="00BD525E"/>
    <w:rsid w:val="00BE07A7"/>
    <w:rsid w:val="00BE1CAC"/>
    <w:rsid w:val="00BE4646"/>
    <w:rsid w:val="00BF70C4"/>
    <w:rsid w:val="00C01A8B"/>
    <w:rsid w:val="00C01B82"/>
    <w:rsid w:val="00C036E3"/>
    <w:rsid w:val="00C200DB"/>
    <w:rsid w:val="00C2371E"/>
    <w:rsid w:val="00C30BFB"/>
    <w:rsid w:val="00C43E7D"/>
    <w:rsid w:val="00C4795C"/>
    <w:rsid w:val="00C47EBB"/>
    <w:rsid w:val="00C51B3E"/>
    <w:rsid w:val="00C70F13"/>
    <w:rsid w:val="00C7690B"/>
    <w:rsid w:val="00C8551A"/>
    <w:rsid w:val="00C904D8"/>
    <w:rsid w:val="00C9143E"/>
    <w:rsid w:val="00C936F9"/>
    <w:rsid w:val="00CC38A1"/>
    <w:rsid w:val="00CD6A31"/>
    <w:rsid w:val="00CE00D4"/>
    <w:rsid w:val="00CE2D03"/>
    <w:rsid w:val="00CE6407"/>
    <w:rsid w:val="00CF1CC0"/>
    <w:rsid w:val="00D1083B"/>
    <w:rsid w:val="00D24099"/>
    <w:rsid w:val="00D27480"/>
    <w:rsid w:val="00D4496C"/>
    <w:rsid w:val="00D46B49"/>
    <w:rsid w:val="00D50C3F"/>
    <w:rsid w:val="00D55391"/>
    <w:rsid w:val="00D61A3E"/>
    <w:rsid w:val="00D75054"/>
    <w:rsid w:val="00D94FE8"/>
    <w:rsid w:val="00DA0EA6"/>
    <w:rsid w:val="00DA182F"/>
    <w:rsid w:val="00DA53A5"/>
    <w:rsid w:val="00DB0126"/>
    <w:rsid w:val="00DB2D3E"/>
    <w:rsid w:val="00DC0433"/>
    <w:rsid w:val="00DF4A45"/>
    <w:rsid w:val="00DF52CE"/>
    <w:rsid w:val="00E11B2A"/>
    <w:rsid w:val="00E13292"/>
    <w:rsid w:val="00E31A70"/>
    <w:rsid w:val="00E47F02"/>
    <w:rsid w:val="00E50A53"/>
    <w:rsid w:val="00E54E4A"/>
    <w:rsid w:val="00E70608"/>
    <w:rsid w:val="00E716F2"/>
    <w:rsid w:val="00E75107"/>
    <w:rsid w:val="00E8384E"/>
    <w:rsid w:val="00E90DD8"/>
    <w:rsid w:val="00EA1073"/>
    <w:rsid w:val="00EA1D8F"/>
    <w:rsid w:val="00EA6B80"/>
    <w:rsid w:val="00EA7689"/>
    <w:rsid w:val="00EB1F18"/>
    <w:rsid w:val="00EB40ED"/>
    <w:rsid w:val="00EB47B3"/>
    <w:rsid w:val="00EC55D8"/>
    <w:rsid w:val="00ED61D9"/>
    <w:rsid w:val="00ED7995"/>
    <w:rsid w:val="00ED7DC1"/>
    <w:rsid w:val="00EE3712"/>
    <w:rsid w:val="00EF04A2"/>
    <w:rsid w:val="00EF3E6C"/>
    <w:rsid w:val="00EF444B"/>
    <w:rsid w:val="00F01873"/>
    <w:rsid w:val="00F06429"/>
    <w:rsid w:val="00F11360"/>
    <w:rsid w:val="00F13638"/>
    <w:rsid w:val="00F17D63"/>
    <w:rsid w:val="00F24526"/>
    <w:rsid w:val="00F2705C"/>
    <w:rsid w:val="00F626D4"/>
    <w:rsid w:val="00F753A8"/>
    <w:rsid w:val="00F7775F"/>
    <w:rsid w:val="00F778F6"/>
    <w:rsid w:val="00F817D4"/>
    <w:rsid w:val="00F91A9F"/>
    <w:rsid w:val="00FA5F3E"/>
    <w:rsid w:val="00FE6D2E"/>
    <w:rsid w:val="00FF09F7"/>
    <w:rsid w:val="00FF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35"/>
    <w:pPr>
      <w:widowControl w:val="0"/>
      <w:jc w:val="both"/>
    </w:pPr>
    <w:rPr>
      <w:rFonts w:ascii="楷体_GB2312" w:eastAsia="楷体_GB2312" w:hAnsi="Times New Roman" w:cs="Times New Roman"/>
      <w:b/>
      <w:sz w:val="276"/>
      <w:szCs w:val="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4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4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435"/>
    <w:rPr>
      <w:sz w:val="18"/>
      <w:szCs w:val="18"/>
    </w:rPr>
  </w:style>
  <w:style w:type="paragraph" w:styleId="a5">
    <w:name w:val="List Paragraph"/>
    <w:basedOn w:val="a"/>
    <w:uiPriority w:val="34"/>
    <w:qFormat/>
    <w:rsid w:val="007366FB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5F2C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B01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B0126"/>
    <w:rPr>
      <w:rFonts w:ascii="楷体_GB2312" w:eastAsia="楷体_GB2312" w:hAnsi="Times New Roman" w:cs="Times New Roman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40D9-E883-4F39-95A2-C3DE2C68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10819</dc:creator>
  <cp:lastModifiedBy>10819</cp:lastModifiedBy>
  <cp:revision>21</cp:revision>
  <cp:lastPrinted>2018-03-06T00:09:00Z</cp:lastPrinted>
  <dcterms:created xsi:type="dcterms:W3CDTF">2018-03-01T06:59:00Z</dcterms:created>
  <dcterms:modified xsi:type="dcterms:W3CDTF">2018-03-07T03:25:00Z</dcterms:modified>
</cp:coreProperties>
</file>